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2023年7月五象区域联合推广投放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2023年7月五象区域联合推广投放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2023年7月17日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2023年7月五象区域联合推广投放询价公告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2023年7月五象区域联合推广投放,项目编号：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BTDC-2023-FW4422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项目地点：南宁市良庆区飞云路8号北投大厦A座5楼。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2023年7月五象区域联合推广投放。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采购内容：地产老驴套餐、广西地产大V套餐、小明哥说房PRO套餐、联合炒作共享资源套餐。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投放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周期：合同签署后30天内（具体以我公司要求为准）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98500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元（大写人民币玖万捌仟伍佰元整）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营业执照有广告投放等范围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自2020年7月起承接过3个2万元以上投放类项目/类型的业绩（证明资料：以中标通知书或合同关键页复印件并加盖投标人公章）。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合作商负责在采购人要求期限内完成2023年7月五象区域联合推广投放。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本项目采用固定总价形式。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劳建彬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13877112729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项目名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称：2023年7月五象区域联合推广投放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项目编号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：BTDC-2023-FW4422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</w:rPr>
        <w:t>名称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10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50"/>
        <w:gridCol w:w="1512"/>
        <w:gridCol w:w="825"/>
        <w:gridCol w:w="1594"/>
        <w:gridCol w:w="3044"/>
        <w:gridCol w:w="108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6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套餐</w:t>
            </w: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463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内容、形式</w:t>
            </w:r>
          </w:p>
        </w:tc>
        <w:tc>
          <w:tcPr>
            <w:tcW w:w="10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/>
                <w:color w:val="auto"/>
                <w:sz w:val="22"/>
                <w:szCs w:val="22"/>
                <w:lang w:val="en-US" w:eastAsia="zh-CN" w:bidi="ar"/>
              </w:rPr>
              <w:t>不含税</w:t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原价（</w:t>
            </w:r>
            <w:r>
              <w:rPr>
                <w:rStyle w:val="18"/>
                <w:rFonts w:hint="eastAsia"/>
                <w:color w:val="auto"/>
                <w:sz w:val="22"/>
                <w:szCs w:val="22"/>
                <w:lang w:val="en-US" w:eastAsia="zh-CN" w:bidi="ar"/>
              </w:rPr>
              <w:t>元</w:t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96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8"/>
                <w:rFonts w:hint="eastAsia"/>
                <w:color w:val="auto"/>
                <w:sz w:val="22"/>
                <w:szCs w:val="22"/>
                <w:lang w:val="en-US" w:eastAsia="zh-CN" w:bidi="ar"/>
              </w:rPr>
              <w:t>不含税</w:t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套餐价（</w:t>
            </w:r>
            <w:r>
              <w:rPr>
                <w:rStyle w:val="18"/>
                <w:rFonts w:hint="eastAsia"/>
                <w:color w:val="auto"/>
                <w:sz w:val="22"/>
                <w:szCs w:val="22"/>
                <w:lang w:val="en-US" w:eastAsia="zh-CN" w:bidi="ar"/>
              </w:rPr>
              <w:t>元</w:t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地产老驴</w:t>
            </w:r>
          </w:p>
        </w:tc>
        <w:tc>
          <w:tcPr>
            <w:tcW w:w="850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餐</w:t>
            </w: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公众号头条软文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1篇</w:t>
            </w:r>
          </w:p>
        </w:tc>
        <w:tc>
          <w:tcPr>
            <w:tcW w:w="463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原创推文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（话题引导、区域、楼盘优势解读）</w:t>
            </w:r>
          </w:p>
        </w:tc>
        <w:tc>
          <w:tcPr>
            <w:tcW w:w="10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头条号软文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1篇</w:t>
            </w:r>
          </w:p>
        </w:tc>
        <w:tc>
          <w:tcPr>
            <w:tcW w:w="463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非原创推文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（同步推送公众号推文）</w:t>
            </w:r>
          </w:p>
        </w:tc>
        <w:tc>
          <w:tcPr>
            <w:tcW w:w="10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贴片广告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2条</w:t>
            </w:r>
          </w:p>
        </w:tc>
        <w:tc>
          <w:tcPr>
            <w:tcW w:w="463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公众号头部或尾部硬广</w:t>
            </w:r>
          </w:p>
        </w:tc>
        <w:tc>
          <w:tcPr>
            <w:tcW w:w="10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新浪微博号推送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1次</w:t>
            </w:r>
          </w:p>
        </w:tc>
        <w:tc>
          <w:tcPr>
            <w:tcW w:w="463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非原创推文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（同步推送公众号推文）</w:t>
            </w:r>
          </w:p>
        </w:tc>
        <w:tc>
          <w:tcPr>
            <w:tcW w:w="10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餐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抖音直播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1场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地产老驴抖音号目前粉丝量13.8万，排名南宁地产自媒体第一，单场观看量10万+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直播形式：2小时专场直播，地产老驴团队出境，内容为讲解楼盘卖点、分析区域配套价值、释放项目信息，引导客户从线上转化。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视频号直播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1场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同步在视频号直播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广西地产大V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餐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微信公众号头条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1篇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1篇原创定制软文广告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项目踩盘或展示视频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1个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60~120秒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大V君以现场踩盘形式讲盘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黑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贴片广告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rFonts w:hint="eastAsia" w:eastAsia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sz w:val="22"/>
                <w:szCs w:val="22"/>
                <w:lang w:val="en-US" w:eastAsia="zh-CN" w:bidi="ar"/>
              </w:rPr>
              <w:t>2次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rFonts w:hint="default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由开发商提供广告画面，放在广西地产大</w:t>
            </w:r>
            <w:r>
              <w:rPr>
                <w:rStyle w:val="19"/>
                <w:rFonts w:hint="eastAsia"/>
                <w:color w:val="auto"/>
                <w:sz w:val="22"/>
                <w:szCs w:val="22"/>
                <w:lang w:val="en-US" w:eastAsia="zh-CN" w:bidi="ar"/>
              </w:rPr>
              <w:t>V</w:t>
            </w: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新闻稿</w:t>
            </w:r>
            <w:r>
              <w:rPr>
                <w:rStyle w:val="19"/>
                <w:rFonts w:hint="eastAsia"/>
                <w:color w:val="auto"/>
                <w:sz w:val="22"/>
                <w:szCs w:val="22"/>
                <w:lang w:val="en-US" w:eastAsia="zh-CN" w:bidi="ar"/>
              </w:rPr>
              <w:t>头尾，共放2篇新闻稿计2次。</w:t>
            </w: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赠送，不计入合同。</w:t>
            </w:r>
            <w:r>
              <w:rPr>
                <w:rFonts w:hint="eastAsia"/>
                <w:color w:val="auto"/>
                <w:lang w:val="en-US" w:eastAsia="zh-CN"/>
              </w:rPr>
              <w:t>需在推文发布1个月内消化，否则视为自动放弃。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rFonts w:hint="default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4大平台矩阵转发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4次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原创定制软文在广西地产大V媒体矩阵——头条号、一点号、新浪微博号、网易号等分发（以实际通过为准，赠送，不计入合同。）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小明哥说房PRO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餐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公众号头条软文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1篇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原创推文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贴片广告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4条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公众号头部或尾部硬广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（随推文刊发）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区域视频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1条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区域航拍、项目拍摄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联合炒作共享资源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前宣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预热贴片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3张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联合造势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倒计时海报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3张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联合造势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话题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炒作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地产老驴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1篇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“五象烟火气”原创话题炒作推文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广西地产大V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1篇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“五象烟火气”原创话题炒作推文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小明哥说房PRO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1篇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“五象烟火气”原创话题炒作推文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视频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区域宣传视频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1条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“烟火五象”原创区域炒作视频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直播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抖音大直播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1场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color w:val="auto"/>
                <w:sz w:val="22"/>
                <w:szCs w:val="22"/>
                <w:lang w:val="en-US" w:eastAsia="zh-CN" w:bidi="ar"/>
              </w:rPr>
              <w:t>分析五象区域价值、发展潜力；落地项目，详细解读产品及品牌价值，为直播间观众做购房指导。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341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8"/>
                <w:rFonts w:hint="eastAsia"/>
                <w:color w:val="auto"/>
                <w:sz w:val="22"/>
                <w:szCs w:val="22"/>
                <w:lang w:val="en-US" w:eastAsia="zh-CN" w:bidi="ar"/>
              </w:rPr>
              <w:t>不含税</w:t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套餐</w:t>
            </w:r>
            <w:r>
              <w:rPr>
                <w:rStyle w:val="18"/>
                <w:rFonts w:hint="eastAsia"/>
                <w:color w:val="auto"/>
                <w:sz w:val="22"/>
                <w:szCs w:val="22"/>
                <w:lang w:val="en-US" w:eastAsia="zh-CN" w:bidi="ar"/>
              </w:rPr>
              <w:t>总</w:t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价</w:t>
            </w:r>
            <w:r>
              <w:rPr>
                <w:rStyle w:val="18"/>
                <w:rFonts w:hint="eastAsia"/>
                <w:color w:val="auto"/>
                <w:sz w:val="22"/>
                <w:szCs w:val="22"/>
                <w:lang w:val="en-US" w:eastAsia="zh-CN" w:bidi="ar"/>
              </w:rPr>
              <w:t>合计（元）</w:t>
            </w:r>
          </w:p>
        </w:tc>
        <w:tc>
          <w:tcPr>
            <w:tcW w:w="5102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8"/>
                <w:rFonts w:hint="eastAsia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41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21"/>
                <w:rFonts w:hint="default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1"/>
                <w:rFonts w:hint="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不含税套餐优惠总价（元）</w:t>
            </w:r>
          </w:p>
        </w:tc>
        <w:tc>
          <w:tcPr>
            <w:tcW w:w="5102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21"/>
                <w:rFonts w:hint="default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41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21"/>
                <w:rFonts w:hint="default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1"/>
                <w:rFonts w:hint="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税率</w:t>
            </w:r>
          </w:p>
        </w:tc>
        <w:tc>
          <w:tcPr>
            <w:tcW w:w="5102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21"/>
                <w:rFonts w:hint="default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41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21"/>
                <w:rFonts w:hint="default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21"/>
                <w:rFonts w:hint="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税金（元）</w:t>
            </w:r>
          </w:p>
        </w:tc>
        <w:tc>
          <w:tcPr>
            <w:tcW w:w="5102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21"/>
                <w:rFonts w:hint="default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41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21"/>
                <w:rFonts w:hint="eastAsia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含税套餐优惠总价（元）</w:t>
            </w:r>
          </w:p>
        </w:tc>
        <w:tc>
          <w:tcPr>
            <w:tcW w:w="5102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21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我公司签署2023年7月五象区域联合推广投放投</w:t>
      </w:r>
      <w:r>
        <w:rPr>
          <w:rFonts w:hint="eastAsia" w:ascii="仿宋_GB2312" w:hAnsi="仿宋_GB2312" w:eastAsia="仿宋_GB2312" w:cs="仿宋_GB2312"/>
          <w:sz w:val="28"/>
          <w:szCs w:val="28"/>
        </w:rPr>
        <w:t>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5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zAwYTllMWYxZTA2MGEyNjliZDI0MjFjYzE1YzkifQ=="/>
  </w:docVars>
  <w:rsids>
    <w:rsidRoot w:val="00FC762F"/>
    <w:rsid w:val="002F4C99"/>
    <w:rsid w:val="003E4A40"/>
    <w:rsid w:val="00483503"/>
    <w:rsid w:val="0058702A"/>
    <w:rsid w:val="00615EA1"/>
    <w:rsid w:val="00A10993"/>
    <w:rsid w:val="00CE2DE3"/>
    <w:rsid w:val="00F564A0"/>
    <w:rsid w:val="00F84FC1"/>
    <w:rsid w:val="00FC762F"/>
    <w:rsid w:val="016862AF"/>
    <w:rsid w:val="017E2390"/>
    <w:rsid w:val="01877B89"/>
    <w:rsid w:val="03833675"/>
    <w:rsid w:val="03EE0393"/>
    <w:rsid w:val="03F11C32"/>
    <w:rsid w:val="04602913"/>
    <w:rsid w:val="050F05C1"/>
    <w:rsid w:val="054773C9"/>
    <w:rsid w:val="056D7096"/>
    <w:rsid w:val="05C407C9"/>
    <w:rsid w:val="06444BCB"/>
    <w:rsid w:val="06644AAB"/>
    <w:rsid w:val="06B17456"/>
    <w:rsid w:val="06D45E09"/>
    <w:rsid w:val="070752C8"/>
    <w:rsid w:val="0733430F"/>
    <w:rsid w:val="073C1416"/>
    <w:rsid w:val="07696539"/>
    <w:rsid w:val="07AA5006"/>
    <w:rsid w:val="07E55609"/>
    <w:rsid w:val="07F13FAE"/>
    <w:rsid w:val="08422A5C"/>
    <w:rsid w:val="0878647D"/>
    <w:rsid w:val="08A368A5"/>
    <w:rsid w:val="08C23B9D"/>
    <w:rsid w:val="09414AC1"/>
    <w:rsid w:val="09E244F6"/>
    <w:rsid w:val="0A2B2179"/>
    <w:rsid w:val="0A5075A3"/>
    <w:rsid w:val="0B100BEF"/>
    <w:rsid w:val="0B7D1FFD"/>
    <w:rsid w:val="0BC00C6F"/>
    <w:rsid w:val="0BF71DAF"/>
    <w:rsid w:val="0D220B6E"/>
    <w:rsid w:val="0D9A6FA7"/>
    <w:rsid w:val="0DFF319D"/>
    <w:rsid w:val="0E2B3F86"/>
    <w:rsid w:val="0E823125"/>
    <w:rsid w:val="0ECA7307"/>
    <w:rsid w:val="0F2F360E"/>
    <w:rsid w:val="10047D6C"/>
    <w:rsid w:val="1035619E"/>
    <w:rsid w:val="105F486D"/>
    <w:rsid w:val="10AC13BA"/>
    <w:rsid w:val="112A6783"/>
    <w:rsid w:val="115034E0"/>
    <w:rsid w:val="11AF5ED2"/>
    <w:rsid w:val="11CE506D"/>
    <w:rsid w:val="11D5776E"/>
    <w:rsid w:val="121F5BBC"/>
    <w:rsid w:val="12301B77"/>
    <w:rsid w:val="12D76496"/>
    <w:rsid w:val="131D034D"/>
    <w:rsid w:val="132F62D2"/>
    <w:rsid w:val="13622204"/>
    <w:rsid w:val="13651CF4"/>
    <w:rsid w:val="13B660AC"/>
    <w:rsid w:val="13D9065D"/>
    <w:rsid w:val="1457788F"/>
    <w:rsid w:val="148831C9"/>
    <w:rsid w:val="14B33809"/>
    <w:rsid w:val="14EB6229"/>
    <w:rsid w:val="15032E84"/>
    <w:rsid w:val="156F29B6"/>
    <w:rsid w:val="15B17473"/>
    <w:rsid w:val="15CC605B"/>
    <w:rsid w:val="160A26DF"/>
    <w:rsid w:val="164B0B5D"/>
    <w:rsid w:val="166A0A4E"/>
    <w:rsid w:val="169F551D"/>
    <w:rsid w:val="16B32D77"/>
    <w:rsid w:val="16B9038D"/>
    <w:rsid w:val="18BD7F8B"/>
    <w:rsid w:val="195C14A3"/>
    <w:rsid w:val="1B0F325C"/>
    <w:rsid w:val="1B1A33C4"/>
    <w:rsid w:val="1B634D6B"/>
    <w:rsid w:val="1BA50EE0"/>
    <w:rsid w:val="1C142509"/>
    <w:rsid w:val="1C1A1A16"/>
    <w:rsid w:val="1C3D736A"/>
    <w:rsid w:val="1C4A700C"/>
    <w:rsid w:val="1C671BBA"/>
    <w:rsid w:val="1CA04BFE"/>
    <w:rsid w:val="1DAC5E21"/>
    <w:rsid w:val="1DFD7F80"/>
    <w:rsid w:val="1E2D340E"/>
    <w:rsid w:val="1E65704C"/>
    <w:rsid w:val="1E7F7B15"/>
    <w:rsid w:val="1E8A6AB3"/>
    <w:rsid w:val="1E9A4F48"/>
    <w:rsid w:val="1EB4768C"/>
    <w:rsid w:val="1F3C7DAD"/>
    <w:rsid w:val="1F3F33F9"/>
    <w:rsid w:val="1FD038B3"/>
    <w:rsid w:val="209F6845"/>
    <w:rsid w:val="20A66B82"/>
    <w:rsid w:val="20C934BE"/>
    <w:rsid w:val="215A1487"/>
    <w:rsid w:val="21815F4B"/>
    <w:rsid w:val="223B434C"/>
    <w:rsid w:val="22E54E8E"/>
    <w:rsid w:val="22F94225"/>
    <w:rsid w:val="23884EED"/>
    <w:rsid w:val="238B30B1"/>
    <w:rsid w:val="243472A5"/>
    <w:rsid w:val="244F2331"/>
    <w:rsid w:val="248C70E1"/>
    <w:rsid w:val="24F226D5"/>
    <w:rsid w:val="2500362B"/>
    <w:rsid w:val="25163D61"/>
    <w:rsid w:val="252614D1"/>
    <w:rsid w:val="25761B3F"/>
    <w:rsid w:val="259124D5"/>
    <w:rsid w:val="259B3353"/>
    <w:rsid w:val="25D30D3F"/>
    <w:rsid w:val="260C67C7"/>
    <w:rsid w:val="26D40569"/>
    <w:rsid w:val="26F1147D"/>
    <w:rsid w:val="273F48DE"/>
    <w:rsid w:val="282C4AB8"/>
    <w:rsid w:val="28551EE0"/>
    <w:rsid w:val="2A263B34"/>
    <w:rsid w:val="2A337FFE"/>
    <w:rsid w:val="2A3D0E7D"/>
    <w:rsid w:val="2A9071FF"/>
    <w:rsid w:val="2AAD1B5F"/>
    <w:rsid w:val="2BA1237A"/>
    <w:rsid w:val="2BB92785"/>
    <w:rsid w:val="2BFD2672"/>
    <w:rsid w:val="2C7277B6"/>
    <w:rsid w:val="2CAB023C"/>
    <w:rsid w:val="2CFB2DD7"/>
    <w:rsid w:val="2D4744ED"/>
    <w:rsid w:val="2D83304B"/>
    <w:rsid w:val="2DDD275B"/>
    <w:rsid w:val="2E6837C8"/>
    <w:rsid w:val="2EE97431"/>
    <w:rsid w:val="2EF51D26"/>
    <w:rsid w:val="2F511653"/>
    <w:rsid w:val="2F5527C5"/>
    <w:rsid w:val="2FBB6ACC"/>
    <w:rsid w:val="30542A7D"/>
    <w:rsid w:val="31271F3F"/>
    <w:rsid w:val="312A215B"/>
    <w:rsid w:val="31321010"/>
    <w:rsid w:val="315A0567"/>
    <w:rsid w:val="324F5BF1"/>
    <w:rsid w:val="32CB5278"/>
    <w:rsid w:val="333A41AC"/>
    <w:rsid w:val="337C47C4"/>
    <w:rsid w:val="33C57F19"/>
    <w:rsid w:val="33CA3782"/>
    <w:rsid w:val="344277BC"/>
    <w:rsid w:val="34AE76F7"/>
    <w:rsid w:val="34E40873"/>
    <w:rsid w:val="34F07218"/>
    <w:rsid w:val="34F565DC"/>
    <w:rsid w:val="350473F1"/>
    <w:rsid w:val="353A4937"/>
    <w:rsid w:val="35BC70FA"/>
    <w:rsid w:val="36525CB0"/>
    <w:rsid w:val="36BB3856"/>
    <w:rsid w:val="37184E79"/>
    <w:rsid w:val="379876F3"/>
    <w:rsid w:val="37C91FA2"/>
    <w:rsid w:val="37D22C05"/>
    <w:rsid w:val="38455ACD"/>
    <w:rsid w:val="38B14236"/>
    <w:rsid w:val="38B844F1"/>
    <w:rsid w:val="39ED01CA"/>
    <w:rsid w:val="3A231E3E"/>
    <w:rsid w:val="3A3A74A3"/>
    <w:rsid w:val="3A6569CE"/>
    <w:rsid w:val="3A843062"/>
    <w:rsid w:val="3AA60379"/>
    <w:rsid w:val="3AFB6916"/>
    <w:rsid w:val="3BA24FE4"/>
    <w:rsid w:val="3C502C92"/>
    <w:rsid w:val="3D031AB2"/>
    <w:rsid w:val="3E0B728C"/>
    <w:rsid w:val="3E483C21"/>
    <w:rsid w:val="3E7E5894"/>
    <w:rsid w:val="3EBE15AD"/>
    <w:rsid w:val="3EF5335B"/>
    <w:rsid w:val="3F151214"/>
    <w:rsid w:val="3F5218CB"/>
    <w:rsid w:val="3F542A99"/>
    <w:rsid w:val="3F8C5D8F"/>
    <w:rsid w:val="3F8E7722"/>
    <w:rsid w:val="3FFF47B3"/>
    <w:rsid w:val="431C567C"/>
    <w:rsid w:val="434A39FF"/>
    <w:rsid w:val="435710A2"/>
    <w:rsid w:val="438C48B9"/>
    <w:rsid w:val="44663053"/>
    <w:rsid w:val="453C0257"/>
    <w:rsid w:val="4549072B"/>
    <w:rsid w:val="4574179F"/>
    <w:rsid w:val="46641814"/>
    <w:rsid w:val="468962B0"/>
    <w:rsid w:val="46B502C1"/>
    <w:rsid w:val="46BD6A91"/>
    <w:rsid w:val="47A6632A"/>
    <w:rsid w:val="47C6205A"/>
    <w:rsid w:val="47F27E65"/>
    <w:rsid w:val="47F75FAE"/>
    <w:rsid w:val="48054931"/>
    <w:rsid w:val="48723A7B"/>
    <w:rsid w:val="48965ED0"/>
    <w:rsid w:val="48A203D1"/>
    <w:rsid w:val="491D3EFC"/>
    <w:rsid w:val="49FC7FB5"/>
    <w:rsid w:val="4A012398"/>
    <w:rsid w:val="4A121587"/>
    <w:rsid w:val="4ABB577A"/>
    <w:rsid w:val="4B3043BA"/>
    <w:rsid w:val="4B4734B2"/>
    <w:rsid w:val="4B663938"/>
    <w:rsid w:val="4C653BF0"/>
    <w:rsid w:val="4C7B1665"/>
    <w:rsid w:val="4C800A2A"/>
    <w:rsid w:val="4C9206D3"/>
    <w:rsid w:val="4CB24BE4"/>
    <w:rsid w:val="4CE74F4D"/>
    <w:rsid w:val="4CE90CC5"/>
    <w:rsid w:val="4D414269"/>
    <w:rsid w:val="4D706CF0"/>
    <w:rsid w:val="4D986247"/>
    <w:rsid w:val="4E3F66C2"/>
    <w:rsid w:val="4E916F1E"/>
    <w:rsid w:val="4EA07161"/>
    <w:rsid w:val="4EAC3D58"/>
    <w:rsid w:val="4EC05A55"/>
    <w:rsid w:val="4EF86F9D"/>
    <w:rsid w:val="4F6B59C1"/>
    <w:rsid w:val="501E2A33"/>
    <w:rsid w:val="51C8534D"/>
    <w:rsid w:val="51C96E56"/>
    <w:rsid w:val="51E8779D"/>
    <w:rsid w:val="51EB4B97"/>
    <w:rsid w:val="52603EC8"/>
    <w:rsid w:val="53100305"/>
    <w:rsid w:val="53150827"/>
    <w:rsid w:val="53157F45"/>
    <w:rsid w:val="53D1388B"/>
    <w:rsid w:val="53F32429"/>
    <w:rsid w:val="543A0058"/>
    <w:rsid w:val="549D1F36"/>
    <w:rsid w:val="549E2395"/>
    <w:rsid w:val="54A03B34"/>
    <w:rsid w:val="564451BE"/>
    <w:rsid w:val="572070CD"/>
    <w:rsid w:val="57790E97"/>
    <w:rsid w:val="581C6829"/>
    <w:rsid w:val="589A11B6"/>
    <w:rsid w:val="58BA6534"/>
    <w:rsid w:val="58E7046C"/>
    <w:rsid w:val="591470C9"/>
    <w:rsid w:val="59A321FB"/>
    <w:rsid w:val="5A3E1E49"/>
    <w:rsid w:val="5A617FEE"/>
    <w:rsid w:val="5A841270"/>
    <w:rsid w:val="5ABD553F"/>
    <w:rsid w:val="5AC357A7"/>
    <w:rsid w:val="5BAA5AC3"/>
    <w:rsid w:val="5BBC3DD5"/>
    <w:rsid w:val="5BBE50CA"/>
    <w:rsid w:val="5BCC5A39"/>
    <w:rsid w:val="5C074CC3"/>
    <w:rsid w:val="5C0F205D"/>
    <w:rsid w:val="5C62639E"/>
    <w:rsid w:val="5CCE57E1"/>
    <w:rsid w:val="5D1B158B"/>
    <w:rsid w:val="5D5E4C82"/>
    <w:rsid w:val="5D9D0877"/>
    <w:rsid w:val="5ECB022A"/>
    <w:rsid w:val="5FB40CBE"/>
    <w:rsid w:val="60237375"/>
    <w:rsid w:val="60844B35"/>
    <w:rsid w:val="60BA4B38"/>
    <w:rsid w:val="611B6B1B"/>
    <w:rsid w:val="612E4AA0"/>
    <w:rsid w:val="613876CD"/>
    <w:rsid w:val="61E57855"/>
    <w:rsid w:val="6271733B"/>
    <w:rsid w:val="62C91740"/>
    <w:rsid w:val="62E25B42"/>
    <w:rsid w:val="639F57E1"/>
    <w:rsid w:val="6461518D"/>
    <w:rsid w:val="64964E36"/>
    <w:rsid w:val="64ED2D30"/>
    <w:rsid w:val="65AB66C0"/>
    <w:rsid w:val="65D33E68"/>
    <w:rsid w:val="65EC0A86"/>
    <w:rsid w:val="66553F00"/>
    <w:rsid w:val="6707563D"/>
    <w:rsid w:val="67DB7004"/>
    <w:rsid w:val="68336E40"/>
    <w:rsid w:val="68F93BE6"/>
    <w:rsid w:val="69674FF3"/>
    <w:rsid w:val="6A0E546F"/>
    <w:rsid w:val="6AE10DD5"/>
    <w:rsid w:val="6B2A452A"/>
    <w:rsid w:val="6B301415"/>
    <w:rsid w:val="6BAD3BFC"/>
    <w:rsid w:val="6BDA610E"/>
    <w:rsid w:val="6BE73BFD"/>
    <w:rsid w:val="6C262F44"/>
    <w:rsid w:val="6C7517D5"/>
    <w:rsid w:val="6CF46B9E"/>
    <w:rsid w:val="6E2F6247"/>
    <w:rsid w:val="6E557B10"/>
    <w:rsid w:val="6E9C74ED"/>
    <w:rsid w:val="6EA77C40"/>
    <w:rsid w:val="6EB72579"/>
    <w:rsid w:val="6EF70BC7"/>
    <w:rsid w:val="6FDA39A3"/>
    <w:rsid w:val="6FF976D2"/>
    <w:rsid w:val="701D01BA"/>
    <w:rsid w:val="702754DC"/>
    <w:rsid w:val="702A6D7B"/>
    <w:rsid w:val="70481286"/>
    <w:rsid w:val="706933FF"/>
    <w:rsid w:val="70B174FC"/>
    <w:rsid w:val="710D46D2"/>
    <w:rsid w:val="716167CC"/>
    <w:rsid w:val="72231CD3"/>
    <w:rsid w:val="722C18F4"/>
    <w:rsid w:val="727D3B7A"/>
    <w:rsid w:val="727F515C"/>
    <w:rsid w:val="72950BFF"/>
    <w:rsid w:val="72C56784"/>
    <w:rsid w:val="732C3D57"/>
    <w:rsid w:val="73877EB0"/>
    <w:rsid w:val="739C3AEB"/>
    <w:rsid w:val="73AF381F"/>
    <w:rsid w:val="73E13BF4"/>
    <w:rsid w:val="74602D6B"/>
    <w:rsid w:val="746F1200"/>
    <w:rsid w:val="74B135C7"/>
    <w:rsid w:val="755F7EF9"/>
    <w:rsid w:val="756643B1"/>
    <w:rsid w:val="75D237F5"/>
    <w:rsid w:val="764A3CD3"/>
    <w:rsid w:val="76610739"/>
    <w:rsid w:val="76B63116"/>
    <w:rsid w:val="76E41A31"/>
    <w:rsid w:val="778057BE"/>
    <w:rsid w:val="77EE068E"/>
    <w:rsid w:val="77EE0AC6"/>
    <w:rsid w:val="782347DB"/>
    <w:rsid w:val="791800B8"/>
    <w:rsid w:val="796730E4"/>
    <w:rsid w:val="798E2714"/>
    <w:rsid w:val="79CC0DB0"/>
    <w:rsid w:val="79D833A4"/>
    <w:rsid w:val="7A326F58"/>
    <w:rsid w:val="7A385A27"/>
    <w:rsid w:val="7A401675"/>
    <w:rsid w:val="7A602F0F"/>
    <w:rsid w:val="7AD41DBD"/>
    <w:rsid w:val="7ADB139D"/>
    <w:rsid w:val="7CE107C1"/>
    <w:rsid w:val="7D572B4A"/>
    <w:rsid w:val="7D871368"/>
    <w:rsid w:val="7DC51E91"/>
    <w:rsid w:val="7F29606F"/>
    <w:rsid w:val="7F6C6A68"/>
    <w:rsid w:val="7F8C704B"/>
    <w:rsid w:val="7FC95C68"/>
    <w:rsid w:val="7FD840FD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b/>
      <w:bCs/>
      <w:color w:val="C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2750</Words>
  <Characters>2985</Characters>
  <Lines>37</Lines>
  <Paragraphs>53</Paragraphs>
  <TotalTime>269</TotalTime>
  <ScaleCrop>false</ScaleCrop>
  <LinksUpToDate>false</LinksUpToDate>
  <CharactersWithSpaces>3658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劳建彬,laojianbin</cp:lastModifiedBy>
  <dcterms:modified xsi:type="dcterms:W3CDTF">2023-07-17T03:51:19Z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1F81D2DBDABB4B5E9CCEC419DEDB8352_13</vt:lpwstr>
  </property>
</Properties>
</file>