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公司文印材料（含广告类）定点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采购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采购结果公告</w:t>
      </w: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仿宋_GB2312" w:cs="微软雅黑"/>
          <w:i w:val="0"/>
          <w:iCs w:val="0"/>
          <w:caps w:val="0"/>
          <w:color w:val="1C1C1C"/>
          <w:spacing w:val="0"/>
          <w:sz w:val="21"/>
          <w:szCs w:val="21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一、项目名称：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公司文印材料（含广告类）定点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采购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C1C1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二、项目编号：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（FCGHBSW-2023-FW0005）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C1C1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三、采购单位：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广西防城港北投环保水务有限公司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四、采购内容：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公司（防城区、港口区）电脑文印材料（含广告类）日常服务。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C1C1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五、开启报价时间：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1C1C1C"/>
          <w:spacing w:val="0"/>
          <w:sz w:val="32"/>
          <w:szCs w:val="32"/>
          <w:shd w:val="clear" w:fill="FFFFFF"/>
        </w:rPr>
        <w:t>2023年7月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1C1C1C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1C1C1C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1C1C1C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1C1C1C"/>
          <w:spacing w:val="0"/>
          <w:sz w:val="32"/>
          <w:szCs w:val="32"/>
          <w:shd w:val="clear" w:fill="FFFFFF"/>
        </w:rPr>
        <w:t>时00分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C1C1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六、中选（成交）人及成交报价：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防城区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中选（成交）人：</w:t>
      </w:r>
      <w:r>
        <w:rPr>
          <w:rFonts w:hint="eastAsia" w:ascii="仿宋_GB2312" w:hAnsi="华文楷体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防城港市金星文化传媒有限公司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，成交报价：下浮系数2％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港口区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中选（成交）人：</w:t>
      </w:r>
      <w:r>
        <w:rPr>
          <w:rFonts w:hint="eastAsia" w:ascii="仿宋_GB2312" w:hAnsi="华文楷体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防城港市港口区博港广告材料经营部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，成交报价：下浮系数2％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C1C1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七、公告日期（即成交通知书签发日期）：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536E"/>
    <w:rsid w:val="244C3416"/>
    <w:rsid w:val="4563536E"/>
    <w:rsid w:val="57DF4D3B"/>
    <w:rsid w:val="7AF9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Arial" w:hAnsi="Arial" w:eastAsia="宋体" w:cs="Arial"/>
      <w:b/>
      <w:sz w:val="32"/>
      <w:u w:val="single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2023-07-24T08:55:00Z</dcterms:created>
  <dc:creator>陶志华</dc:creator>
  <cp:lastModifiedBy>陶志华</cp:lastModifiedBy>
  <dcterms:modified xsi:type="dcterms:W3CDTF">2023-07-31T01:38:29Z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