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广西路建工程集团有限公司航务公司武忻2-4分部生活用水用电材料采购询价公告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武忻2-4分部决定对生活用水用电材料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W w:w="10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995"/>
        <w:gridCol w:w="1416"/>
        <w:gridCol w:w="1874"/>
        <w:gridCol w:w="710"/>
        <w:gridCol w:w="1003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物料名称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型号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物料描述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采购量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交货地点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dr w:val="none" w:color="auto" w:sz="0" w:space="0"/>
              </w:rPr>
              <w:t>厕所冲水箱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厕所用冲水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个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节能灯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dr w:val="none" w:color="auto" w:sz="0" w:space="0"/>
              </w:rPr>
              <w:t>螺口18W</w:t>
            </w: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国标，螺口18W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个</w:t>
            </w: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球场LED户外照明灯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400W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t>室外LED投光灯，400W</w:t>
            </w:r>
          </w:p>
        </w:tc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符合</w:t>
      </w:r>
      <w:r>
        <w:rPr>
          <w:rStyle w:val="6"/>
          <w:rFonts w:ascii="宋体" w:hAnsi="宋体" w:eastAsia="宋体" w:cs="宋体"/>
          <w:sz w:val="24"/>
          <w:szCs w:val="24"/>
        </w:rPr>
        <w:t>GB7000.1-2015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的标准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报名时间：自公告发布之日起至2023年8月6日20时30分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选取时间：2023年8月7日8时30分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2023年8月6日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49538C4"/>
    <w:rsid w:val="05250400"/>
    <w:rsid w:val="055520FF"/>
    <w:rsid w:val="13CC6DA3"/>
    <w:rsid w:val="19B60BB4"/>
    <w:rsid w:val="21762264"/>
    <w:rsid w:val="21E36600"/>
    <w:rsid w:val="285C1358"/>
    <w:rsid w:val="294A68B7"/>
    <w:rsid w:val="295B3526"/>
    <w:rsid w:val="2D145EC5"/>
    <w:rsid w:val="2F1410C2"/>
    <w:rsid w:val="373D1E77"/>
    <w:rsid w:val="3E6E392F"/>
    <w:rsid w:val="41202C33"/>
    <w:rsid w:val="538F6AF5"/>
    <w:rsid w:val="53B22C19"/>
    <w:rsid w:val="54D22E7A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537</Characters>
  <Lines>0</Lines>
  <Paragraphs>0</Paragraphs>
  <TotalTime>2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2023-08-06T00:22:22Z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