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82"/>
          <w:tab w:val="left" w:pos="6462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北投溪境项目2023年8月教育讲堂活动采购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采购方式：公开简易询价</w:t>
      </w:r>
    </w:p>
    <w:p>
      <w:pPr>
        <w:spacing w:line="560" w:lineRule="exact"/>
        <w:rPr>
          <w:rFonts w:ascii="宋体" w:hAnsi="宋体" w:eastAsia="宋体" w:cs="宋体"/>
          <w:b/>
          <w:sz w:val="24"/>
          <w:szCs w:val="24"/>
          <w:highlight w:val="none"/>
        </w:rPr>
      </w:pPr>
    </w:p>
    <w:p>
      <w:pPr>
        <w:pStyle w:val="4"/>
        <w:rPr>
          <w:highlight w:val="none"/>
        </w:rPr>
      </w:pPr>
    </w:p>
    <w:p>
      <w:pPr>
        <w:rPr>
          <w:rFonts w:ascii="仿宋" w:hAnsi="仿宋" w:eastAsia="仿宋" w:cs="仿宋"/>
          <w:b/>
          <w:bCs/>
          <w:sz w:val="24"/>
          <w:szCs w:val="24"/>
          <w:highlight w:val="none"/>
        </w:rPr>
      </w:pPr>
    </w:p>
    <w:p>
      <w:pPr>
        <w:pStyle w:val="7"/>
        <w:rPr>
          <w:highlight w:val="none"/>
        </w:rPr>
      </w:pP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北投溪境项目2023年8月教育讲堂活动采购</w:t>
      </w: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pStyle w:val="4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pStyle w:val="5"/>
        <w:rPr>
          <w:highlight w:val="none"/>
        </w:rPr>
      </w:pP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spacing w:line="540" w:lineRule="exact"/>
        <w:jc w:val="center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采 购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广西北投营销策划有限公司</w:t>
      </w:r>
    </w:p>
    <w:p>
      <w:pPr>
        <w:pStyle w:val="7"/>
        <w:jc w:val="center"/>
        <w:rPr>
          <w:rFonts w:hint="default" w:eastAsia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2023年8月7日</w:t>
      </w:r>
    </w:p>
    <w:p>
      <w:pPr>
        <w:pStyle w:val="7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7"/>
        <w:rPr>
          <w:rFonts w:hint="eastAsia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br w:type="page"/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北投溪境项目2023年8月教育讲堂活动采购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询价公告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</w:p>
    <w:p>
      <w:pPr>
        <w:pStyle w:val="3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北投溪境项目2023年8月教育讲堂活动采购,项目编号：BTDC-2023-FW5781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现采取公开简易询价方式择优选定服务单位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欢迎各单位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参加本次报价，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现将有关事项通知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如下：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一、项目基本情况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项目地点：南宁市良庆区那黄大道北投溪境营销中心。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北投溪境项目2023年8月教育讲堂活动采购。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采购内容：活动执行以及场地租赁、讲师邀请，冷餐、水果、写真画面、KT板等物料采购。具体内容详见“十、报价文件 (格式)” 中附件 1: 报价组成清单。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合作周期：2023年8月12日（具体以我公司要求为准）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控制价：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17920.97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highlight w:val="none"/>
          <w:lang w:val="en-US" w:eastAsia="zh-CN" w:bidi="ar-SA"/>
        </w:rPr>
        <w:t>元（大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highlight w:val="none"/>
          <w:u w:val="none"/>
          <w:lang w:val="en-US" w:eastAsia="zh-CN" w:bidi="ar-SA"/>
        </w:rPr>
        <w:t>写人民币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壹万柒仟玖佰贰拾元玖角柒分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。报价全部采用人民币表示，报价表要求加盖法人单位公章。报价超出控制价的，其报价文件按无效处理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二、资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格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要求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楷体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营业资格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公司在中华人民共和国境内注册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独立法人单位，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市场营销策划、活动策划、文化艺术交流活动等范围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Style w:val="9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没有处于被责令停业，财产被接管、冻结、破产状态。在“信用中国”网站（www.creditchina.gov.cn）中未被列入失信被执行人、税收违法黑名单、企业经营异常名单。</w:t>
      </w:r>
    </w:p>
    <w:p>
      <w:pPr>
        <w:pStyle w:val="9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自2020年8月起在承接过1个2万元以上活动执行服务项目/类型的业绩（证明资料：以中标通知书或合同关键页复印件并加盖报价人公章）。</w:t>
      </w:r>
    </w:p>
    <w:p>
      <w:pPr>
        <w:pStyle w:val="9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各报价单位负责人为同一人或者存在直接控股、管理关系的不同报价单位，不得参加同一合同项下的采购活动。</w:t>
      </w:r>
    </w:p>
    <w:p>
      <w:pPr>
        <w:pStyle w:val="9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本项目不接受联合体报价。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三、交付形式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合作商负责在采购人要求期限内完成北投溪境项目2023年8月教育讲堂活动。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、支付方式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付款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乙方按甲方要求完成约定的所有服务事项，并经甲方验收、据实办理结算手续后90个工作日内，甲方向乙方一次性付清结算款项。款项均以转账方式支付，乙方应向甲方提供有效银行账号，每次付款前乙方应向甲方开具正式的增值税专用发票，乙方迟延开具正式增值税专用发票的，甲方付款时间相应顺延且不承担任何责任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五、报价文件组成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具体详见“十、报价文件（格式）”，所有资料均须加盖报价人单位公章，并按“十、报价文件（格式）”顺序排列并扫描。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、报价要求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人根据自身实际情况报价。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本项目采用固定单价形式。固定单价包含物料制作费、运输费、安装费、人工费、意外保险、执行费用及税费等与之相关的一切费用，实际费用最终据实结算。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报价应按询价公告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要求提供报价组成清单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，供应商必须就本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项目作完整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一次性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唯一报价，否则，其报价文件无效。报价文件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允许有一个报价，有选择的或有条件的报价将不予接受。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七、评标办法：最低评标价法，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/>
        </w:rPr>
        <w:t>按照不含税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/>
        </w:rPr>
        <w:t>投标报价由低到高顺序排名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。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报名及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询价文件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领取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8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发出询价函的时间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至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。本项目不收取报名费、材料费、评审费、保证金等任何费用。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报名方式：在广西北部湾投资集团有限公司电子招采平台（https://ebidding.bgigc.com/）先注册，后选择本项目申请报名。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文件获取方式:在广西北部湾投资集团有限公司电子招采平台（https://ebidding.bgigc.com/）下载。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九、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文件提交要求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ab/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人的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文件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必须于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时前在广西北部湾投资集团有限公司电子招投标系统网（网址：https://ebidding.bgigc.com）提交扫描清楚的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文件；未按时提交的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文件采购人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不予接受。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文件我公司一律不予退回。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人应承担编制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文件以及递交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文件涉及的一切费用，无论询价结果如何，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对上述费用不负任何责任，也无需对询价结果作任何解释。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联系人地址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南宁市良庆区那黄大道北投溪境营销中心。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韦文清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18878960169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right="280" w:firstLine="560" w:firstLineChars="200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广西北投营销策划有限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公司</w:t>
      </w:r>
    </w:p>
    <w:p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日</w:t>
      </w:r>
    </w:p>
    <w:p>
      <w:pPr>
        <w:pStyle w:val="4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</w:p>
    <w:p>
      <w:pPr>
        <w:pStyle w:val="5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br w:type="page"/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十、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文件（格式）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  <w:r>
        <w:rPr>
          <w:rFonts w:hint="eastAsia" w:ascii="宋体" w:hAnsi="宋体" w:eastAsia="宋体" w:cs="Times New Roman"/>
          <w:sz w:val="36"/>
          <w:szCs w:val="36"/>
          <w:highlight w:val="none"/>
          <w:lang w:val="zh-CN"/>
        </w:rPr>
        <w:t>（封面格式）</w:t>
      </w:r>
    </w:p>
    <w:p>
      <w:pPr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  <w:r>
        <w:rPr>
          <w:rFonts w:hint="eastAsia" w:ascii="宋体" w:hAnsi="宋体" w:eastAsia="宋体" w:cs="Times New Roman"/>
          <w:sz w:val="36"/>
          <w:szCs w:val="36"/>
          <w:highlight w:val="none"/>
          <w:lang w:val="zh-CN"/>
        </w:rPr>
        <w:t xml:space="preserve">       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72"/>
          <w:szCs w:val="72"/>
          <w:highlight w:val="none"/>
          <w:lang w:val="zh-CN"/>
        </w:rPr>
      </w:pPr>
      <w:r>
        <w:rPr>
          <w:rFonts w:hint="eastAsia" w:ascii="宋体" w:hAnsi="宋体" w:eastAsia="宋体" w:cs="Times New Roman"/>
          <w:sz w:val="72"/>
          <w:szCs w:val="72"/>
          <w:highlight w:val="none"/>
          <w:lang w:val="zh-CN"/>
        </w:rPr>
        <w:t>报</w:t>
      </w:r>
      <w:r>
        <w:rPr>
          <w:rFonts w:hint="eastAsia" w:ascii="宋体" w:hAnsi="宋体" w:eastAsia="宋体" w:cs="Times New Roman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72"/>
          <w:szCs w:val="72"/>
          <w:highlight w:val="none"/>
          <w:lang w:val="zh-CN"/>
        </w:rPr>
        <w:t>价 文 件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ind w:firstLine="1920" w:firstLineChars="6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项目名称：北投溪境项目2023年8月教育讲堂活动采购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</w:t>
      </w:r>
    </w:p>
    <w:p>
      <w:pPr>
        <w:ind w:firstLine="1920" w:firstLineChars="6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项目编号：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none"/>
          <w:lang w:val="zh-CN"/>
        </w:rPr>
        <w:t xml:space="preserve"> BTDC-2023-FW5781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</w:t>
      </w:r>
    </w:p>
    <w:p>
      <w:pPr>
        <w:ind w:firstLine="2560" w:firstLineChars="8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</w:p>
    <w:p>
      <w:pPr>
        <w:ind w:firstLine="2560" w:firstLineChars="8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</w:p>
    <w:p>
      <w:pPr>
        <w:ind w:firstLine="480" w:firstLineChars="15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人</w:t>
      </w:r>
      <w:r>
        <w:rPr>
          <w:rFonts w:hint="eastAsia" w:ascii="宋体" w:hAnsi="宋体" w:eastAsia="宋体" w:cs="Times New Roman"/>
          <w:sz w:val="32"/>
          <w:szCs w:val="32"/>
          <w:highlight w:val="none"/>
        </w:rPr>
        <w:t>名称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      （盖单位公章）</w:t>
      </w:r>
    </w:p>
    <w:p>
      <w:pPr>
        <w:ind w:firstLine="480" w:firstLineChars="150"/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宋体" w:hAnsi="宋体" w:eastAsia="宋体" w:cs="Times New Roman"/>
          <w:sz w:val="32"/>
          <w:szCs w:val="32"/>
          <w:highlight w:val="none"/>
        </w:rPr>
        <w:t>人地址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：</w:t>
      </w:r>
      <w:r>
        <w:rPr>
          <w:rFonts w:hint="eastAsia" w:ascii="宋体" w:hAnsi="宋体" w:eastAsia="宋体" w:cs="Times New Roman"/>
          <w:i w:val="0"/>
          <w:iCs w:val="0"/>
          <w:sz w:val="32"/>
          <w:szCs w:val="32"/>
          <w:highlight w:val="none"/>
          <w:u w:val="single"/>
          <w:lang w:val="zh-CN"/>
        </w:rPr>
        <w:t xml:space="preserve">               </w:t>
      </w:r>
    </w:p>
    <w:p>
      <w:pPr>
        <w:ind w:firstLine="480" w:firstLineChars="150"/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  <w:t>联系人：</w:t>
      </w:r>
    </w:p>
    <w:p>
      <w:pPr>
        <w:ind w:firstLine="480" w:firstLineChars="150"/>
        <w:rPr>
          <w:rFonts w:hint="default" w:ascii="宋体" w:hAnsi="宋体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  <w:t>联系人电话：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      </w:t>
      </w:r>
    </w:p>
    <w:p>
      <w:pPr>
        <w:ind w:firstLine="1760" w:firstLineChars="550"/>
        <w:rPr>
          <w:rFonts w:ascii="宋体" w:hAnsi="宋体" w:eastAsia="宋体" w:cs="Times New Roman"/>
          <w:sz w:val="32"/>
          <w:szCs w:val="32"/>
          <w:highlight w:val="non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日期：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年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月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日</w:t>
      </w: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报价组成清单</w:t>
      </w:r>
    </w:p>
    <w:tbl>
      <w:tblPr>
        <w:tblStyle w:val="12"/>
        <w:tblW w:w="526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446"/>
        <w:gridCol w:w="2453"/>
        <w:gridCol w:w="828"/>
        <w:gridCol w:w="864"/>
        <w:gridCol w:w="969"/>
        <w:gridCol w:w="1017"/>
        <w:gridCol w:w="1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工艺/材质/规格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不含税合价（元）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背景画面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5.4*2.8*0.8m三合围，含530喷绘画面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制作+安装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场地租赁费用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北投大厦4楼会议室1天（包含设备、桌椅、水电）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竖版导视写真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60*80cm写真，不含架子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导视KT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60cm*80cm KT板不包边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会议工程员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负责会议多媒体设备及电力控制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课程讲座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讲师讲座费用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停车费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北投大厦地下停车场停车费3小时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辆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糕点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肉松小贝、桃酥、麻薯、绿豆糕等100人份（含摆盘餐具，一次性刀、叉、碟等）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冷餐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杯子蛋糕、蛋糕卷、慕斯、布丁等，含水果饮料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西瓜15斤、哈密瓜10斤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农夫山泉380ml*24瓶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花束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鲜花+包纸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布场+撤场+现场协助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运费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货拉拉运输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策划执行费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活动策划执行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69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不含税合计（元）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69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税率：（ %）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69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税额（元）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9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含税总计（元）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公司营业执照副本复印件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3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授权委托书</w:t>
      </w:r>
    </w:p>
    <w:p>
      <w:pPr>
        <w:spacing w:line="480" w:lineRule="exact"/>
        <w:ind w:firstLine="562" w:firstLineChars="200"/>
        <w:rPr>
          <w:rFonts w:ascii="仿宋_GB2312" w:hAnsi="宋体" w:eastAsia="仿宋_GB2312" w:cs="Times New Roman"/>
          <w:b/>
          <w:sz w:val="28"/>
          <w:szCs w:val="28"/>
          <w:highlight w:val="none"/>
        </w:rPr>
      </w:pPr>
    </w:p>
    <w:p>
      <w:pPr>
        <w:wordWrap w:val="0"/>
        <w:spacing w:line="460" w:lineRule="exact"/>
        <w:ind w:firstLine="612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本授权委托书声明：我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（姓名）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（报价人名称）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的法定代表人，现授权委托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（单位名称）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为我公司签署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北投溪境项目2023年8月教育讲堂活动采购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报价文件的法定代表人的授权委托代理人，代理人在开评标中的一切活动（含所签署文件与处理相关事务）我单位均予以认可。</w:t>
      </w:r>
    </w:p>
    <w:p>
      <w:pPr>
        <w:spacing w:line="480" w:lineRule="auto"/>
        <w:ind w:firstLine="697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代理人无转委托权，特此委托。</w:t>
      </w:r>
    </w:p>
    <w:p>
      <w:pPr>
        <w:spacing w:line="480" w:lineRule="auto"/>
        <w:ind w:left="12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代理人：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（签字或盖章）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性别：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 </w:t>
      </w:r>
    </w:p>
    <w:p>
      <w:pPr>
        <w:spacing w:line="480" w:lineRule="auto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年龄：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联系电话：</w:t>
      </w: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职务：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报价人：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         （盖单位章）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   （签字或盖章）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授权委托日期：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日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【备注：附法定代表人身份证明原件及其身份证、委托代理人身份证等材料的复印件。以上复印件均须加盖报价人单位公章】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br w:type="page"/>
      </w:r>
    </w:p>
    <w:p>
      <w:pPr>
        <w:spacing w:line="480" w:lineRule="exact"/>
        <w:outlineLvl w:val="2"/>
        <w:rPr>
          <w:rFonts w:ascii="仿宋_GB2312" w:hAnsi="宋体" w:eastAsia="仿宋_GB2312" w:cs="Times New Roman"/>
          <w:b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 xml:space="preserve"> </w:t>
      </w:r>
    </w:p>
    <w:p>
      <w:pPr>
        <w:spacing w:line="480" w:lineRule="exact"/>
        <w:jc w:val="center"/>
        <w:rPr>
          <w:rFonts w:ascii="方正小标宋简体" w:hAnsi="宋体" w:eastAsia="方正小标宋简体" w:cs="Times New Roman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法定代表人身份证明</w:t>
      </w:r>
    </w:p>
    <w:p>
      <w:pPr>
        <w:spacing w:line="480" w:lineRule="exact"/>
        <w:ind w:firstLine="562" w:firstLineChars="200"/>
        <w:jc w:val="center"/>
        <w:rPr>
          <w:rFonts w:ascii="仿宋_GB2312" w:hAnsi="Calibri" w:eastAsia="仿宋_GB2312" w:cs="Times New Roman"/>
          <w:b/>
          <w:sz w:val="28"/>
          <w:szCs w:val="28"/>
          <w:highlight w:val="none"/>
        </w:rPr>
      </w:pPr>
    </w:p>
    <w:p>
      <w:pPr>
        <w:spacing w:line="480" w:lineRule="exact"/>
        <w:ind w:firstLine="562" w:firstLineChars="200"/>
        <w:jc w:val="center"/>
        <w:rPr>
          <w:rFonts w:ascii="仿宋_GB2312" w:hAnsi="Calibri" w:eastAsia="仿宋_GB2312" w:cs="Times New Roman"/>
          <w:b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报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价 人：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单位性质：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地 址：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成立时间：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日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经营期限：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姓 名：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 性 别：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年 龄：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职 务：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系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（报价人名称）的法定代表人。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特此证明。</w:t>
      </w: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jc w:val="righ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报价人：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（盖单位公章）</w:t>
      </w:r>
    </w:p>
    <w:p>
      <w:pPr>
        <w:spacing w:line="480" w:lineRule="exact"/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exact"/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5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eastAsiaTheme="minorEastAsia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信用中国信用报告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最高人民法院等9部门《关于在招标投标活动中对失信被执行人实施联合惩戒的通知》（法〔2016〕285号）规定，报价人不得为失信被执行人（以评标阶段通过“信用中国”网站（www.creditchina.gov.cn）查询的结果为准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page"/>
      </w:r>
    </w:p>
    <w:p>
      <w:pPr>
        <w:pStyle w:val="4"/>
        <w:rPr>
          <w:rFonts w:hint="eastAsia" w:ascii="仿宋_GB2312" w:hAnsi="宋体" w:eastAsia="仿宋_GB2312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/>
          <w:b/>
          <w:sz w:val="28"/>
          <w:szCs w:val="28"/>
          <w:highlight w:val="none"/>
          <w:lang w:val="en-US" w:eastAsia="zh-CN"/>
        </w:rPr>
        <w:t>附件6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C0C0C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C0C0C"/>
          <w:kern w:val="2"/>
          <w:sz w:val="44"/>
          <w:szCs w:val="44"/>
          <w:highlight w:val="none"/>
          <w:lang w:val="en-US" w:eastAsia="zh-CN" w:bidi="ar"/>
        </w:rPr>
        <w:t>类似项目一览表</w:t>
      </w:r>
    </w:p>
    <w:tbl>
      <w:tblPr>
        <w:tblStyle w:val="12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13" w:type="dxa"/>
          <w:left w:w="0" w:type="dxa"/>
          <w:bottom w:w="113" w:type="dxa"/>
          <w:right w:w="0" w:type="dxa"/>
        </w:tblCellMar>
      </w:tblPr>
      <w:tblGrid>
        <w:gridCol w:w="663"/>
        <w:gridCol w:w="1834"/>
        <w:gridCol w:w="1281"/>
        <w:gridCol w:w="1246"/>
        <w:gridCol w:w="1385"/>
        <w:gridCol w:w="1373"/>
        <w:gridCol w:w="1258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采购项目名称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服务对象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所在城市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项目规模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（元）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服务内容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目前状态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490" w:right="0" w:hanging="525" w:hangingChars="175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490" w:right="0" w:hanging="525" w:hangingChars="175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b/>
          <w:bCs w:val="0"/>
          <w:color w:val="0C0C0C"/>
          <w:kern w:val="2"/>
          <w:sz w:val="28"/>
          <w:szCs w:val="28"/>
          <w:highlight w:val="none"/>
        </w:rPr>
      </w:pPr>
      <w:r>
        <w:rPr>
          <w:rFonts w:hint="eastAsia" w:ascii="仿宋_GB2312" w:hAnsi="Calibri" w:eastAsia="仿宋_GB2312" w:cs="仿宋_GB2312"/>
          <w:color w:val="0C0C0C"/>
          <w:spacing w:val="-4"/>
          <w:kern w:val="2"/>
          <w:sz w:val="32"/>
          <w:szCs w:val="32"/>
          <w:highlight w:val="none"/>
          <w:lang w:val="en-US" w:eastAsia="zh-CN" w:bidi="ar"/>
        </w:rPr>
        <w:t>附合同或中标通知书关键页复印件并加盖报价人单位公章。</w:t>
      </w:r>
    </w:p>
    <w:p>
      <w:pPr>
        <w:pStyle w:val="5"/>
        <w:rPr>
          <w:rFonts w:hint="default"/>
          <w:highlight w:val="none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rPr>
          <w:highlight w:val="none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0D371"/>
    <w:multiLevelType w:val="singleLevel"/>
    <w:tmpl w:val="6400D37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revisionView w:markup="0"/>
  <w:trackRevisions w:val="1"/>
  <w:documentProtection w:edit="readOnly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TZiMDZjZDRmZDJiZmU1MzE5Nzg3Y2VjN2Q2NWEifQ=="/>
  </w:docVars>
  <w:rsids>
    <w:rsidRoot w:val="00FC762F"/>
    <w:rsid w:val="002F4C99"/>
    <w:rsid w:val="003E4A40"/>
    <w:rsid w:val="00483503"/>
    <w:rsid w:val="0058702A"/>
    <w:rsid w:val="00CE2DE3"/>
    <w:rsid w:val="00F564A0"/>
    <w:rsid w:val="00F84FC1"/>
    <w:rsid w:val="00FC762F"/>
    <w:rsid w:val="016862AF"/>
    <w:rsid w:val="017E2390"/>
    <w:rsid w:val="03833675"/>
    <w:rsid w:val="04602913"/>
    <w:rsid w:val="054773C9"/>
    <w:rsid w:val="05C407C9"/>
    <w:rsid w:val="06444BCB"/>
    <w:rsid w:val="06644AAB"/>
    <w:rsid w:val="06D45E09"/>
    <w:rsid w:val="07696539"/>
    <w:rsid w:val="07AA5006"/>
    <w:rsid w:val="08422A5C"/>
    <w:rsid w:val="08A368A5"/>
    <w:rsid w:val="0A294FDA"/>
    <w:rsid w:val="0A2B2179"/>
    <w:rsid w:val="0A4A1DC4"/>
    <w:rsid w:val="0A5075A3"/>
    <w:rsid w:val="0A907891"/>
    <w:rsid w:val="0BC00C6F"/>
    <w:rsid w:val="0CF172DE"/>
    <w:rsid w:val="0D220B6E"/>
    <w:rsid w:val="0D9A6FA7"/>
    <w:rsid w:val="0E2B3F86"/>
    <w:rsid w:val="0E823125"/>
    <w:rsid w:val="10047D6C"/>
    <w:rsid w:val="1035619E"/>
    <w:rsid w:val="105F486D"/>
    <w:rsid w:val="109F013C"/>
    <w:rsid w:val="112826EC"/>
    <w:rsid w:val="115034E0"/>
    <w:rsid w:val="11AF5ED2"/>
    <w:rsid w:val="11CE506D"/>
    <w:rsid w:val="11D5776E"/>
    <w:rsid w:val="11FF74EB"/>
    <w:rsid w:val="12932D9D"/>
    <w:rsid w:val="13547CF6"/>
    <w:rsid w:val="13D9065D"/>
    <w:rsid w:val="148831C9"/>
    <w:rsid w:val="14B33809"/>
    <w:rsid w:val="15032E84"/>
    <w:rsid w:val="160A26DF"/>
    <w:rsid w:val="164B0B5D"/>
    <w:rsid w:val="166A0A4E"/>
    <w:rsid w:val="17C420D8"/>
    <w:rsid w:val="17F77447"/>
    <w:rsid w:val="18BD7F8B"/>
    <w:rsid w:val="1B634D6B"/>
    <w:rsid w:val="1C1A1A16"/>
    <w:rsid w:val="1C4A700C"/>
    <w:rsid w:val="1C671BBA"/>
    <w:rsid w:val="1CD71667"/>
    <w:rsid w:val="1D804E66"/>
    <w:rsid w:val="1DAC5E21"/>
    <w:rsid w:val="1DFD7F80"/>
    <w:rsid w:val="1E7F7B15"/>
    <w:rsid w:val="1F531083"/>
    <w:rsid w:val="1FD038B3"/>
    <w:rsid w:val="20A66B82"/>
    <w:rsid w:val="20C934BE"/>
    <w:rsid w:val="215A1487"/>
    <w:rsid w:val="21784AD4"/>
    <w:rsid w:val="22E54E8E"/>
    <w:rsid w:val="22F94225"/>
    <w:rsid w:val="23884EED"/>
    <w:rsid w:val="24F226D5"/>
    <w:rsid w:val="25163D61"/>
    <w:rsid w:val="252614D1"/>
    <w:rsid w:val="260C67C7"/>
    <w:rsid w:val="26D40569"/>
    <w:rsid w:val="27CF23CB"/>
    <w:rsid w:val="282C4AB8"/>
    <w:rsid w:val="2BA1237A"/>
    <w:rsid w:val="2BB92785"/>
    <w:rsid w:val="2CAB023C"/>
    <w:rsid w:val="2CFB2DD7"/>
    <w:rsid w:val="2D2066F9"/>
    <w:rsid w:val="2E6837C8"/>
    <w:rsid w:val="2EE97431"/>
    <w:rsid w:val="2F711261"/>
    <w:rsid w:val="317E3778"/>
    <w:rsid w:val="324823AF"/>
    <w:rsid w:val="33CA3782"/>
    <w:rsid w:val="34AE76F7"/>
    <w:rsid w:val="350473F1"/>
    <w:rsid w:val="353A4937"/>
    <w:rsid w:val="37184E79"/>
    <w:rsid w:val="381D1409"/>
    <w:rsid w:val="38B14236"/>
    <w:rsid w:val="3A3A74A3"/>
    <w:rsid w:val="3A6569CE"/>
    <w:rsid w:val="3A843062"/>
    <w:rsid w:val="3D031AB2"/>
    <w:rsid w:val="3E0B728C"/>
    <w:rsid w:val="3EBE15AD"/>
    <w:rsid w:val="3EF5335B"/>
    <w:rsid w:val="3F151214"/>
    <w:rsid w:val="3F5218CB"/>
    <w:rsid w:val="3F8E7722"/>
    <w:rsid w:val="42906A0C"/>
    <w:rsid w:val="434A39FF"/>
    <w:rsid w:val="43547DA8"/>
    <w:rsid w:val="438C48B9"/>
    <w:rsid w:val="4549072B"/>
    <w:rsid w:val="45662CB0"/>
    <w:rsid w:val="4574179F"/>
    <w:rsid w:val="468962B0"/>
    <w:rsid w:val="46BD6A91"/>
    <w:rsid w:val="4716350C"/>
    <w:rsid w:val="47A6632A"/>
    <w:rsid w:val="47F27E65"/>
    <w:rsid w:val="47F75FAE"/>
    <w:rsid w:val="48054931"/>
    <w:rsid w:val="48723A7B"/>
    <w:rsid w:val="49180DDD"/>
    <w:rsid w:val="49AD5517"/>
    <w:rsid w:val="4C9206D3"/>
    <w:rsid w:val="4CB24BE4"/>
    <w:rsid w:val="4D414269"/>
    <w:rsid w:val="51681C41"/>
    <w:rsid w:val="51C8534D"/>
    <w:rsid w:val="51C96E56"/>
    <w:rsid w:val="52603EC8"/>
    <w:rsid w:val="53100305"/>
    <w:rsid w:val="53150827"/>
    <w:rsid w:val="53157F45"/>
    <w:rsid w:val="53D1388B"/>
    <w:rsid w:val="54A03B34"/>
    <w:rsid w:val="55551567"/>
    <w:rsid w:val="55A7291C"/>
    <w:rsid w:val="55FF3E85"/>
    <w:rsid w:val="572070CD"/>
    <w:rsid w:val="581C6829"/>
    <w:rsid w:val="589A11B6"/>
    <w:rsid w:val="58BA6534"/>
    <w:rsid w:val="58E7046C"/>
    <w:rsid w:val="5A3E1E49"/>
    <w:rsid w:val="5AAD5A66"/>
    <w:rsid w:val="5AC357A7"/>
    <w:rsid w:val="5BBC3DD5"/>
    <w:rsid w:val="5C0F205D"/>
    <w:rsid w:val="5D1B158B"/>
    <w:rsid w:val="5D5E4C82"/>
    <w:rsid w:val="5D9D0877"/>
    <w:rsid w:val="60237375"/>
    <w:rsid w:val="60BA4B38"/>
    <w:rsid w:val="62C91740"/>
    <w:rsid w:val="66553F00"/>
    <w:rsid w:val="66E24C29"/>
    <w:rsid w:val="6707563D"/>
    <w:rsid w:val="6727485C"/>
    <w:rsid w:val="684514EC"/>
    <w:rsid w:val="6B2A452A"/>
    <w:rsid w:val="6B540964"/>
    <w:rsid w:val="6BAD3BFC"/>
    <w:rsid w:val="6BDA610E"/>
    <w:rsid w:val="6BE73BFD"/>
    <w:rsid w:val="6C880900"/>
    <w:rsid w:val="6DA235B2"/>
    <w:rsid w:val="6E2F6247"/>
    <w:rsid w:val="6E557B10"/>
    <w:rsid w:val="6FF976D2"/>
    <w:rsid w:val="70481286"/>
    <w:rsid w:val="70B174FC"/>
    <w:rsid w:val="70D11ABF"/>
    <w:rsid w:val="722C18F4"/>
    <w:rsid w:val="727D3B7A"/>
    <w:rsid w:val="72950BFF"/>
    <w:rsid w:val="72992937"/>
    <w:rsid w:val="729B7FDF"/>
    <w:rsid w:val="72C56784"/>
    <w:rsid w:val="732C3D57"/>
    <w:rsid w:val="73877EB0"/>
    <w:rsid w:val="755F7EF9"/>
    <w:rsid w:val="764A3CD3"/>
    <w:rsid w:val="764A5C5C"/>
    <w:rsid w:val="76610739"/>
    <w:rsid w:val="778057BE"/>
    <w:rsid w:val="77EE0AC6"/>
    <w:rsid w:val="796730E4"/>
    <w:rsid w:val="79CC0DB0"/>
    <w:rsid w:val="79D833A4"/>
    <w:rsid w:val="7A385A27"/>
    <w:rsid w:val="7A602F0F"/>
    <w:rsid w:val="7AEC235C"/>
    <w:rsid w:val="7D572B4A"/>
    <w:rsid w:val="7F29606F"/>
    <w:rsid w:val="7F8C704B"/>
    <w:rsid w:val="7FB7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</w:pPr>
    <w:rPr>
      <w:b/>
      <w:bCs/>
      <w:sz w:val="28"/>
    </w:rPr>
  </w:style>
  <w:style w:type="paragraph" w:styleId="3">
    <w:name w:val="Body Text"/>
    <w:basedOn w:val="1"/>
    <w:next w:val="1"/>
    <w:link w:val="14"/>
    <w:qFormat/>
    <w:uiPriority w:val="0"/>
    <w:pPr>
      <w:spacing w:after="120"/>
    </w:pPr>
    <w:rPr>
      <w:rFonts w:ascii="Calibri" w:hAnsi="Calibri" w:eastAsia="宋体" w:cs="Times New Roman"/>
      <w:kern w:val="0"/>
      <w:sz w:val="20"/>
      <w:szCs w:val="24"/>
    </w:rPr>
  </w:style>
  <w:style w:type="paragraph" w:styleId="4">
    <w:name w:val="Normal Indent"/>
    <w:next w:val="5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_Style 50"/>
    <w:next w:val="6"/>
    <w:qFormat/>
    <w:uiPriority w:val="0"/>
    <w:pPr>
      <w:widowControl/>
      <w:spacing w:before="100" w:beforeAutospacing="1" w:after="100" w:afterAutospacing="1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styleId="6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  <w:lang w:val="en-US" w:eastAsia="zh-CN" w:bidi="ar-SA"/>
    </w:rPr>
  </w:style>
  <w:style w:type="paragraph" w:styleId="7">
    <w:name w:val="toa heading"/>
    <w:basedOn w:val="1"/>
    <w:next w:val="1"/>
    <w:unhideWhenUsed/>
    <w:qFormat/>
    <w:uiPriority w:val="99"/>
    <w:pPr>
      <w:spacing w:before="120" w:after="100" w:afterAutospacing="1"/>
    </w:pPr>
    <w:rPr>
      <w:rFonts w:ascii="Arial" w:hAnsi="Arial" w:cs="Arial"/>
      <w:sz w:val="24"/>
      <w:szCs w:val="24"/>
    </w:r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Plain Text"/>
    <w:basedOn w:val="1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正文文本 字符"/>
    <w:basedOn w:val="13"/>
    <w:link w:val="3"/>
    <w:qFormat/>
    <w:uiPriority w:val="0"/>
    <w:rPr>
      <w:rFonts w:ascii="Calibri" w:hAnsi="Calibri" w:eastAsia="宋体" w:cs="Times New Roman"/>
      <w:kern w:val="0"/>
      <w:sz w:val="20"/>
      <w:szCs w:val="24"/>
    </w:rPr>
  </w:style>
  <w:style w:type="character" w:customStyle="1" w:styleId="15">
    <w:name w:val="页眉 字符"/>
    <w:basedOn w:val="13"/>
    <w:link w:val="11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10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3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20">
    <w:name w:val="font01"/>
    <w:basedOn w:val="13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2514</Words>
  <Characters>2787</Characters>
  <Lines>37</Lines>
  <Paragraphs>53</Paragraphs>
  <TotalTime>9</TotalTime>
  <ScaleCrop>false</ScaleCrop>
  <LinksUpToDate>false</LinksUpToDate>
  <CharactersWithSpaces>3475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2021-07-05T08:43:00Z</dcterms:created>
  <dc:creator>Apache POI</dc:creator>
  <cp:lastModifiedBy>韦文清,weiwq</cp:lastModifiedBy>
  <dcterms:modified xsi:type="dcterms:W3CDTF">2023-08-07T09:52:11Z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1FBAF5140DAD45348421E3C15F559BCD_13</vt:lpwstr>
  </property>
</Properties>
</file>