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5"/>
          <w:rFonts w:ascii="黑体" w:hAnsi="宋体" w:eastAsia="黑体" w:cs="黑体"/>
          <w:color w:val="000000"/>
          <w:sz w:val="54"/>
          <w:szCs w:val="54"/>
          <w:shd w:val="clear" w:fill="FFFFFF"/>
        </w:rPr>
        <w:t>中标候选人公示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W w:w="84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073"/>
        <w:gridCol w:w="1192"/>
        <w:gridCol w:w="1763"/>
        <w:gridCol w:w="1246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项目名称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1"/>
                <w:szCs w:val="21"/>
                <w:shd w:val="clear" w:fill="FFFFFF"/>
                <w:lang w:val="en-US" w:eastAsia="zh-CN"/>
              </w:rPr>
              <w:t>开展加油站油气回收检测项目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项目招标编号</w:t>
            </w:r>
          </w:p>
        </w:tc>
        <w:tc>
          <w:tcPr>
            <w:tcW w:w="2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C1C1C"/>
                <w:spacing w:val="0"/>
                <w:sz w:val="21"/>
                <w:szCs w:val="21"/>
                <w:shd w:val="clear" w:fill="FFFFFF"/>
              </w:rPr>
              <w:t>BTNY-2023-FW6901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招标人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1"/>
                <w:szCs w:val="21"/>
                <w:shd w:val="clear" w:fill="FFFFFF"/>
              </w:rPr>
              <w:t>广西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1"/>
                <w:szCs w:val="21"/>
                <w:shd w:val="clear" w:fill="FFFFFF"/>
                <w:lang w:val="en-US" w:eastAsia="zh-CN"/>
              </w:rPr>
              <w:t>北投沿海石化有限责任公司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招标类别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简易询价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招标方式</w:t>
            </w:r>
          </w:p>
        </w:tc>
        <w:tc>
          <w:tcPr>
            <w:tcW w:w="2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公开简易询价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招标范围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19座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加油站油气回收系统检测（油气收集系统密封点、气液比、密闭性、液阻、企业边界非甲烷总烃）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开标时间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拟中标人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广西益谱检测技术有限公司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中标候选人情况</w:t>
            </w:r>
          </w:p>
        </w:tc>
        <w:tc>
          <w:tcPr>
            <w:tcW w:w="10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第一中标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候选人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单位名称</w:t>
            </w:r>
          </w:p>
        </w:tc>
        <w:tc>
          <w:tcPr>
            <w:tcW w:w="53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60" w:afterAutospacing="0"/>
              <w:ind w:left="0" w:right="3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广西益谱检测技术有限公司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tblCellSpacing w:w="15" w:type="dxa"/>
          <w:jc w:val="center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投标报价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C1C1C"/>
                <w:spacing w:val="0"/>
                <w:sz w:val="21"/>
                <w:szCs w:val="21"/>
              </w:rPr>
              <w:t>67450.00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第二中标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候选人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单位名称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南宁唯可检测技术有限公司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投标报价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C1C1C"/>
                <w:spacing w:val="0"/>
                <w:sz w:val="21"/>
                <w:szCs w:val="21"/>
              </w:rPr>
              <w:t>72200.00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第三中标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候选人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单位名称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广西正信检测技术有限公司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投标报价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C1C1C"/>
                <w:spacing w:val="0"/>
                <w:sz w:val="21"/>
                <w:szCs w:val="21"/>
              </w:rPr>
              <w:t>72200.00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被否决投标或不合格的投标人名称、否决原因及依据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60" w:afterAutospacing="0"/>
              <w:ind w:left="72" w:right="3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公示媒介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北投电子招投标平台网站：</w:t>
            </w:r>
            <w:r>
              <w:rPr>
                <w:rFonts w:hint="default" w:ascii="Calibri" w:hAnsi="Calibri" w:eastAsia="宋体" w:cs="Calibri"/>
                <w:sz w:val="21"/>
                <w:szCs w:val="21"/>
                <w:shd w:val="clear" w:fill="FFFFFF"/>
              </w:rPr>
              <w:t>https://ebidding.bgigc.com/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异议和投诉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投标人或者其他利害关系人对评标结果有异议的，应当在中标候选人公示期间提出，招标人应当自收到异议之日起</w:t>
            </w:r>
            <w:r>
              <w:rPr>
                <w:rFonts w:hint="default" w:ascii="Calibri" w:hAnsi="Calibri" w:cs="Calibri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日内作出答复；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投标人和其他利害关系人认为本次招标活动违反法律、法规和规章规定的，可以在知道或者应当知道之日起十日内向招标人提出书面投诉。投诉事项应先向招标代理提出异议，没有提出异议的，不予受理。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CellSpacing w:w="15" w:type="dxa"/>
          <w:jc w:val="center"/>
        </w:trPr>
        <w:tc>
          <w:tcPr>
            <w:tcW w:w="17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异议受理部门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广西北投能源投资集团有限公司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电话</w:t>
            </w:r>
          </w:p>
        </w:tc>
        <w:tc>
          <w:tcPr>
            <w:tcW w:w="2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0771-8059738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83BB8"/>
    <w:rsid w:val="32FB3198"/>
    <w:rsid w:val="738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2023-09-11T01:38:00Z</dcterms:created>
  <dc:creator>Lenovo</dc:creator>
  <cp:lastModifiedBy>阿烈哥哥</cp:lastModifiedBy>
  <dcterms:modified xsi:type="dcterms:W3CDTF">2023-09-11T03:07:31Z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