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南宁市北投荷院项目2023年9月拓客活动（重）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4"/>
        <w:jc w:val="center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南宁市北投荷院项目2023年9月拓客活动（重）</w:t>
      </w:r>
    </w:p>
    <w:p>
      <w:pPr>
        <w:pStyle w:val="5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采 购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广西北投营销策划有限公司</w:t>
      </w:r>
    </w:p>
    <w:p>
      <w:pPr>
        <w:pStyle w:val="8"/>
        <w:jc w:val="center"/>
        <w:rPr>
          <w:rFonts w:hint="default" w:eastAsia="仿宋_GB2312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2023年9月13日</w:t>
      </w: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南宁市北投荷院项目2023年9月拓客活动（重）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询价公告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我公司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南宁市北投荷院项目2023年9月拓客活动（重）,项目编号：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BTDC-2023-FW8040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现采取公开简易询价方式择优选定服务单位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欢迎各投标单位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参加本次报价，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现将有关事项通知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如下：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一、项目基本情况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项目地点：南宁市兴宁区甘泉路3号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营销中心。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南宁市北投荷院项目2023年9月拓客活动（重）。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>月饼礼盒、指甲钳套装、茶具套装、毛毡袋、运输、服务费等</w:t>
      </w:r>
      <w:r>
        <w:rPr>
          <w:rFonts w:hint="eastAsia" w:ascii="仿宋_GB2312" w:hAnsi="仿宋_GB2312" w:eastAsia="仿宋_GB2312" w:cs="仿宋_GB2312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 xml:space="preserve">等，具体内容详见“十、报价文件 (格式)” 中附件 1: 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auto"/>
          <w:lang w:val="en-US"/>
          <w14:textFill>
            <w14:solidFill>
              <w14:schemeClr w14:val="tx1"/>
            </w14:solidFill>
          </w14:textFill>
        </w:rPr>
        <w:t>报价组成清单。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活动周期：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合同签订后</w:t>
      </w:r>
      <w:r>
        <w:rPr>
          <w:rFonts w:hint="eastAsia" w:ascii="仿宋_GB2312" w:hAnsi="仿宋_GB2312" w:eastAsia="仿宋_GB2312" w:cs="仿宋_GB2312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30天内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控制价：8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0000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 （人民币捌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元整）。报价全部采用人民币表示，报价表要求加盖法人单位公章。投标报价超出控制价的，其报价文件按无效处理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二、资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格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营业资格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公司在中华人民共和国境内注册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独立法人单位，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活动执行和营销策划等范围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自2020年1月起在承接过1个3万元以上房地产项目同类型的业绩（证明资料：以中标通知书或合同关键页复印件并加盖投标人公章）。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各投标人负责人为同一人或者存在直接控股、管理关系的不同投标人，不得参加同一合同项下的招标采购活动。</w:t>
      </w:r>
    </w:p>
    <w:p>
      <w:pPr>
        <w:pStyle w:val="1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本项目不接受联合体投标。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三、交付形式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合作商负责在采购人要求期限内完成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南宁市北投荷院项目2023年9月拓客活动（重）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、支付方式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付款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五、报价文件组成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具体详见“十、投标文件（格式）”，所有资料均须加盖投标人单位公章，并按“十、投标文件（格式）”顺序排列并扫描。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、报价要求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）投标人根据自身实际情况报价。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本项目采用固定单价形式。固定单价包含物料制作费、运输费、安装费、人工费、意外保险、执行费用及税费等与之相关的一切费用，实际费用最终据实结算。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报价应按询价公告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要求提供报价组成清单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，供应商必须就本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项目作完整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一次性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允许有一个报价，有选择的或有条件的报价将不予接受。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最低评标价法，按照不含税总投标报价由低到高顺序排名。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报名及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询价文件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领取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9月13日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发出询价函的时间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。本项目不收取报名费、材料费、评审费、投标保证金等任何费用。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报名方式：在广西北部湾投资集团有限公司电子招采平台（https://ebidding.bgigc.com/）先注册，后选择本项目申请报名。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文件获取方式:在广西北部湾投资集团有限公司电子招采平台（https://ebidding.bgigc.com/）下载。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九、投标文件提交要求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各投标人的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必须于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时前在广西北部湾投资集团有限公司电子招投标系统网（网址：https://ebidding.bgigc.com）提交扫描清楚的投标文件（无法辨认的内容按未提供处理）；未按时提交的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投标文件采购人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不予接受。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（二）投标文件我公司一律不予退回。投标人应承担编制投标文件以及递交投标文件涉及的一切费用，无论询价结果如何，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采购人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联系人地址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南宁市兴宁区甘泉路3号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北投荷院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营销中心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张羽帆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>18776760877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right="280" w:firstLine="56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广西北投营销策划有限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公司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9月13日</w:t>
      </w:r>
    </w:p>
    <w:p>
      <w:pPr>
        <w:pStyle w:val="4"/>
        <w:rPr>
          <w:rFonts w:hint="eastAsia" w:ascii="仿宋_GB2312" w:hAnsi="仿宋_GB2312" w:eastAsia="仿宋_GB2312" w:cs="仿宋_GB2312"/>
          <w:color w:val="000000" w:themeColor="text1"/>
          <w:kern w:val="2"/>
          <w:sz w:val="28"/>
          <w:szCs w:val="28"/>
          <w:highlight w:val="none"/>
          <w:lang w:val="zh-CN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十、投标文件（格式）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>（封面格式）</w:t>
      </w:r>
    </w:p>
    <w:p>
      <w:pPr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14:textFill>
            <w14:solidFill>
              <w14:schemeClr w14:val="tx1"/>
            </w14:solidFill>
          </w14:textFill>
        </w:rPr>
        <w:t xml:space="preserve">投 </w:t>
      </w:r>
      <w:r>
        <w:rPr>
          <w:rFonts w:hint="eastAsia" w:ascii="宋体" w:hAnsi="宋体" w:eastAsia="宋体" w:cs="Times New Roman"/>
          <w:color w:val="000000" w:themeColor="text1"/>
          <w:sz w:val="72"/>
          <w:szCs w:val="72"/>
          <w:highlight w:val="none"/>
          <w:lang w:val="zh-CN"/>
          <w14:textFill>
            <w14:solidFill>
              <w14:schemeClr w14:val="tx1"/>
            </w14:solidFill>
          </w14:textFill>
        </w:rPr>
        <w:t>标 文 件</w:t>
      </w: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Times New Roman"/>
          <w:color w:val="000000" w:themeColor="text1"/>
          <w:sz w:val="36"/>
          <w:szCs w:val="36"/>
          <w:highlight w:val="non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项目名称：南宁市北投荷院项目2023年9月拓客活动（重）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ind w:firstLine="1920" w:firstLineChars="600"/>
        <w:rPr>
          <w:rFonts w:hint="eastAsia" w:ascii="宋体" w:hAnsi="宋体" w:cs="Times New Roman" w:eastAsiaTheme="minorEastAsia"/>
          <w:color w:val="000000" w:themeColor="text1"/>
          <w:sz w:val="32"/>
          <w:szCs w:val="32"/>
          <w:highlight w:val="none"/>
          <w:u w:val="single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宋体" w:hAnsi="宋体" w:cs="Times New Roman"/>
          <w:color w:val="000000" w:themeColor="text1"/>
          <w:sz w:val="32"/>
          <w:szCs w:val="3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BTDC-2023-FW8040</w:t>
      </w:r>
    </w:p>
    <w:p>
      <w:pPr>
        <w:ind w:firstLine="1920" w:firstLineChars="6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2560" w:firstLineChars="80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1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投标人地址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 w:val="0"/>
          <w:iCs w:val="0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联系人电话：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u w:val="single"/>
          <w:lang w:val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Times New Roman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报价组成清单</w:t>
      </w:r>
    </w:p>
    <w:p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16"/>
        <w:gridCol w:w="2700"/>
        <w:gridCol w:w="707"/>
        <w:gridCol w:w="655"/>
        <w:gridCol w:w="1274"/>
        <w:gridCol w:w="1371"/>
        <w:gridCol w:w="6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材质/工艺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不含税总价（元）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月饼礼盒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橄榄绿藤编手提包礼盒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尺寸30*22*13cm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定制logo，12饼12味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指定款式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定制礼盒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指甲钳套装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抹茶绿（折叠包12件套），定制logo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茶具套装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白色一壶4杯+包装盒定制logo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毛毡袋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32*40*10CM，定制logo，绿色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运输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配送运输+搬货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服务费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策划+服务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不含税总计(元)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税率(%)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税额 (元)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56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含税总计(元)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本授权委托书声明：我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（投标人名称）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的法定代表人，现授权委托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为我公司签署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南宁市北投荷院项目2023年9月拓客活动（重）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代理人：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（签字或盖章）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性别：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职务：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授权委托日期：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【备注：附法定代表人身份证明原件及其身份证、委托代理人身份证等材料的复印件。以上复印件均须加盖投标人单位公章】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 标 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单位性质：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 址：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姓 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 龄：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职 务：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系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（投标人名称）的法定代表人。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最高人民法院等9部门《关于在招标投标活动中对失信被执行人实施联合惩戒的通知》（法〔2016〕285号）规定，投标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类似项目一览表</w:t>
      </w:r>
    </w:p>
    <w:tbl>
      <w:tblPr>
        <w:tblStyle w:val="1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787"/>
        <w:gridCol w:w="1454"/>
        <w:gridCol w:w="1160"/>
        <w:gridCol w:w="1211"/>
        <w:gridCol w:w="1654"/>
        <w:gridCol w:w="1050"/>
        <w:gridCol w:w="135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所在城市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目前状态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00000" w:themeColor="text1"/>
                <w:kern w:val="2"/>
                <w:sz w:val="32"/>
                <w:szCs w:val="32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490" w:hangingChars="175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00000" w:themeColor="text1"/>
          <w:kern w:val="2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仿宋_GB2312"/>
          <w:color w:val="000000" w:themeColor="text1"/>
          <w:spacing w:val="-4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附合同或中标通知书关键页复印件并加盖投标人单位公章。</w:t>
      </w:r>
    </w:p>
    <w:p>
      <w:pPr>
        <w:pStyle w:val="5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ascii="仿宋" w:hAnsi="仿宋" w:eastAsia="仿宋" w:cs="仿宋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rPr>
          <w:highlight w:val="none"/>
        </w:rPr>
      </w:pP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mQ4ZWFjMDY1N2M4N2Y1OGUyZGJlY2NkZTcwZDQifQ=="/>
  </w:docVars>
  <w:rsids>
    <w:rsidRoot w:val="00FC762F"/>
    <w:rsid w:val="002F4C99"/>
    <w:rsid w:val="003E4A40"/>
    <w:rsid w:val="00483503"/>
    <w:rsid w:val="0058702A"/>
    <w:rsid w:val="006945A9"/>
    <w:rsid w:val="00CE2DE3"/>
    <w:rsid w:val="00F564A0"/>
    <w:rsid w:val="00F84FC1"/>
    <w:rsid w:val="00FC762F"/>
    <w:rsid w:val="01083B72"/>
    <w:rsid w:val="016862AF"/>
    <w:rsid w:val="017E2390"/>
    <w:rsid w:val="03833675"/>
    <w:rsid w:val="04602913"/>
    <w:rsid w:val="054773C9"/>
    <w:rsid w:val="05C407C9"/>
    <w:rsid w:val="06043A9F"/>
    <w:rsid w:val="06444BCB"/>
    <w:rsid w:val="065617A1"/>
    <w:rsid w:val="06644AAB"/>
    <w:rsid w:val="06D45E09"/>
    <w:rsid w:val="07696539"/>
    <w:rsid w:val="07AA5006"/>
    <w:rsid w:val="08422A5C"/>
    <w:rsid w:val="08A368A5"/>
    <w:rsid w:val="0A2B2179"/>
    <w:rsid w:val="0A5075A3"/>
    <w:rsid w:val="0BC00C6F"/>
    <w:rsid w:val="0D220B6E"/>
    <w:rsid w:val="0D8A5D1F"/>
    <w:rsid w:val="0D9A6FA7"/>
    <w:rsid w:val="0E2B3F86"/>
    <w:rsid w:val="0E5E6958"/>
    <w:rsid w:val="0E823125"/>
    <w:rsid w:val="10047D6C"/>
    <w:rsid w:val="1035619E"/>
    <w:rsid w:val="105F486D"/>
    <w:rsid w:val="115034E0"/>
    <w:rsid w:val="11AF5ED2"/>
    <w:rsid w:val="11CE506D"/>
    <w:rsid w:val="11D5776E"/>
    <w:rsid w:val="11FD2A9A"/>
    <w:rsid w:val="12BE2921"/>
    <w:rsid w:val="13D9065D"/>
    <w:rsid w:val="148831C9"/>
    <w:rsid w:val="14920096"/>
    <w:rsid w:val="14B33809"/>
    <w:rsid w:val="14E55F02"/>
    <w:rsid w:val="15032E84"/>
    <w:rsid w:val="160A26DF"/>
    <w:rsid w:val="164B0B5D"/>
    <w:rsid w:val="166A0A4E"/>
    <w:rsid w:val="18BD7F8B"/>
    <w:rsid w:val="1B634D6B"/>
    <w:rsid w:val="1C1A1A16"/>
    <w:rsid w:val="1C4A700C"/>
    <w:rsid w:val="1C671BBA"/>
    <w:rsid w:val="1DAC5E21"/>
    <w:rsid w:val="1DBB7C5B"/>
    <w:rsid w:val="1DFD7F80"/>
    <w:rsid w:val="1E7F7B15"/>
    <w:rsid w:val="1F5C0026"/>
    <w:rsid w:val="1FD038B3"/>
    <w:rsid w:val="20A66B82"/>
    <w:rsid w:val="20C934BE"/>
    <w:rsid w:val="215A1487"/>
    <w:rsid w:val="22E54E8E"/>
    <w:rsid w:val="22F94225"/>
    <w:rsid w:val="23884EED"/>
    <w:rsid w:val="24F226D5"/>
    <w:rsid w:val="24FD4004"/>
    <w:rsid w:val="25163D61"/>
    <w:rsid w:val="252614D1"/>
    <w:rsid w:val="260C67C7"/>
    <w:rsid w:val="26D40569"/>
    <w:rsid w:val="282C4AB8"/>
    <w:rsid w:val="2B6D4191"/>
    <w:rsid w:val="2BA1237A"/>
    <w:rsid w:val="2BB92785"/>
    <w:rsid w:val="2CAB023C"/>
    <w:rsid w:val="2CFB2DD7"/>
    <w:rsid w:val="2E6837C8"/>
    <w:rsid w:val="2EE97431"/>
    <w:rsid w:val="2F761D89"/>
    <w:rsid w:val="33CA3782"/>
    <w:rsid w:val="34AE76F7"/>
    <w:rsid w:val="350473F1"/>
    <w:rsid w:val="353A4937"/>
    <w:rsid w:val="37184E79"/>
    <w:rsid w:val="37F773FC"/>
    <w:rsid w:val="38B14236"/>
    <w:rsid w:val="3A3A74A3"/>
    <w:rsid w:val="3A6569CE"/>
    <w:rsid w:val="3A843062"/>
    <w:rsid w:val="3D031AB2"/>
    <w:rsid w:val="3E0B728C"/>
    <w:rsid w:val="3E0F31DC"/>
    <w:rsid w:val="3EAA5614"/>
    <w:rsid w:val="3EBE15AD"/>
    <w:rsid w:val="3EF5335B"/>
    <w:rsid w:val="3F151214"/>
    <w:rsid w:val="3F5218CB"/>
    <w:rsid w:val="3F8E7722"/>
    <w:rsid w:val="434A39FF"/>
    <w:rsid w:val="438C48B9"/>
    <w:rsid w:val="4549072B"/>
    <w:rsid w:val="4574179F"/>
    <w:rsid w:val="465D6493"/>
    <w:rsid w:val="468962B0"/>
    <w:rsid w:val="46BD6A91"/>
    <w:rsid w:val="47A6632A"/>
    <w:rsid w:val="47E12BFE"/>
    <w:rsid w:val="47F27E65"/>
    <w:rsid w:val="47F75FAE"/>
    <w:rsid w:val="48054931"/>
    <w:rsid w:val="485A2B50"/>
    <w:rsid w:val="48723A7B"/>
    <w:rsid w:val="49B02763"/>
    <w:rsid w:val="4BAD3956"/>
    <w:rsid w:val="4C9206D3"/>
    <w:rsid w:val="4C9F07E9"/>
    <w:rsid w:val="4CB24BE4"/>
    <w:rsid w:val="4D414269"/>
    <w:rsid w:val="4EA05F08"/>
    <w:rsid w:val="513F6ABD"/>
    <w:rsid w:val="51AB5111"/>
    <w:rsid w:val="51C8534D"/>
    <w:rsid w:val="51C96E56"/>
    <w:rsid w:val="52603EC8"/>
    <w:rsid w:val="52D416EF"/>
    <w:rsid w:val="53100305"/>
    <w:rsid w:val="53150827"/>
    <w:rsid w:val="53157F45"/>
    <w:rsid w:val="532E7104"/>
    <w:rsid w:val="53D1388B"/>
    <w:rsid w:val="53EA5433"/>
    <w:rsid w:val="547E3A98"/>
    <w:rsid w:val="54A03B34"/>
    <w:rsid w:val="572070CD"/>
    <w:rsid w:val="581C6829"/>
    <w:rsid w:val="584327ED"/>
    <w:rsid w:val="589A11B6"/>
    <w:rsid w:val="58BA6534"/>
    <w:rsid w:val="58E7046C"/>
    <w:rsid w:val="5A036D20"/>
    <w:rsid w:val="5A3E1E49"/>
    <w:rsid w:val="5AC357A7"/>
    <w:rsid w:val="5BBC3DD5"/>
    <w:rsid w:val="5C0F205D"/>
    <w:rsid w:val="5C4878BC"/>
    <w:rsid w:val="5CF22ED5"/>
    <w:rsid w:val="5D1B158B"/>
    <w:rsid w:val="5D5E4C82"/>
    <w:rsid w:val="5D9D0877"/>
    <w:rsid w:val="5DBC4D61"/>
    <w:rsid w:val="5DCC4C83"/>
    <w:rsid w:val="5F392F05"/>
    <w:rsid w:val="60237375"/>
    <w:rsid w:val="6075052B"/>
    <w:rsid w:val="60BA4B38"/>
    <w:rsid w:val="62C91740"/>
    <w:rsid w:val="655827C6"/>
    <w:rsid w:val="66553F00"/>
    <w:rsid w:val="6707563D"/>
    <w:rsid w:val="6A7850E2"/>
    <w:rsid w:val="6B2A452A"/>
    <w:rsid w:val="6BAD3BFC"/>
    <w:rsid w:val="6BDA610E"/>
    <w:rsid w:val="6BE73BFD"/>
    <w:rsid w:val="6CDD459F"/>
    <w:rsid w:val="6E2F6247"/>
    <w:rsid w:val="6E557B10"/>
    <w:rsid w:val="6EEC2F68"/>
    <w:rsid w:val="6FF976D2"/>
    <w:rsid w:val="70481286"/>
    <w:rsid w:val="70B174FC"/>
    <w:rsid w:val="70E34FF3"/>
    <w:rsid w:val="722C18F4"/>
    <w:rsid w:val="727D3B7A"/>
    <w:rsid w:val="72950BFF"/>
    <w:rsid w:val="72C56784"/>
    <w:rsid w:val="732C3D57"/>
    <w:rsid w:val="73877EB0"/>
    <w:rsid w:val="73BD3AAE"/>
    <w:rsid w:val="755F7EF9"/>
    <w:rsid w:val="764A3CD3"/>
    <w:rsid w:val="76610739"/>
    <w:rsid w:val="767B0D53"/>
    <w:rsid w:val="778057BE"/>
    <w:rsid w:val="77EE0AC6"/>
    <w:rsid w:val="796730E4"/>
    <w:rsid w:val="79CC0DB0"/>
    <w:rsid w:val="79D833A4"/>
    <w:rsid w:val="7A385A27"/>
    <w:rsid w:val="7A602F0F"/>
    <w:rsid w:val="7D572B4A"/>
    <w:rsid w:val="7EAA3D35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5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Normal Indent"/>
    <w:next w:val="5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_Style 50"/>
    <w:next w:val="6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6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9">
    <w:name w:val="annotation text"/>
    <w:basedOn w:val="1"/>
    <w:semiHidden/>
    <w:unhideWhenUsed/>
    <w:qFormat/>
    <w:uiPriority w:val="99"/>
    <w:pPr>
      <w:jc w:val="left"/>
    </w:p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1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正文文本 字符"/>
    <w:basedOn w:val="14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6">
    <w:name w:val="页眉 字符"/>
    <w:basedOn w:val="14"/>
    <w:link w:val="12"/>
    <w:qFormat/>
    <w:uiPriority w:val="99"/>
    <w:rPr>
      <w:sz w:val="18"/>
      <w:szCs w:val="18"/>
    </w:rPr>
  </w:style>
  <w:style w:type="character" w:customStyle="1" w:styleId="17">
    <w:name w:val="页脚 字符"/>
    <w:basedOn w:val="14"/>
    <w:link w:val="11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1">
    <w:name w:val="font01"/>
    <w:basedOn w:val="14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styleId="22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2031</Words>
  <Characters>2237</Characters>
  <Lines>37</Lines>
  <Paragraphs>53</Paragraphs>
  <TotalTime>2</TotalTime>
  <ScaleCrop>false</ScaleCrop>
  <LinksUpToDate>false</LinksUpToDate>
  <CharactersWithSpaces>2938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张羽帆,zhangyufan</cp:lastModifiedBy>
  <dcterms:modified xsi:type="dcterms:W3CDTF">2023-09-13T10:13:32Z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C5D2634C61944EA0AC65D8745C3B1F34_13</vt:lpwstr>
  </property>
</Properties>
</file>