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华文楷体" w:hAnsi="华文楷体" w:eastAsia="华文楷体"/>
          <w:b/>
          <w:bCs/>
          <w:sz w:val="36"/>
          <w:szCs w:val="36"/>
        </w:rPr>
      </w:pPr>
      <w:r>
        <w:rPr>
          <w:rFonts w:hint="eastAsia" w:ascii="隶书" w:eastAsia="隶书"/>
          <w:sz w:val="30"/>
          <w:szCs w:val="30"/>
        </w:rPr>
        <w:t xml:space="preserve"> 广西路建工程集团有限公司那平高速</w:t>
      </w:r>
      <w:r>
        <w:rPr>
          <w:rFonts w:hint="eastAsia" w:ascii="隶书" w:eastAsia="隶书"/>
          <w:sz w:val="30"/>
          <w:szCs w:val="30"/>
          <w:lang w:val="en-US" w:eastAsia="zh-CN"/>
        </w:rPr>
        <w:t>一</w:t>
      </w:r>
      <w:r>
        <w:rPr>
          <w:rFonts w:hint="eastAsia" w:ascii="隶书" w:eastAsia="隶书"/>
          <w:sz w:val="30"/>
          <w:szCs w:val="30"/>
        </w:rPr>
        <w:t>分部</w:t>
      </w:r>
      <w:r>
        <w:rPr>
          <w:rFonts w:hint="eastAsia" w:ascii="隶书" w:eastAsia="隶书"/>
          <w:sz w:val="30"/>
          <w:szCs w:val="30"/>
          <w:lang w:val="en-US" w:eastAsia="zh-CN"/>
        </w:rPr>
        <w:t>桥梁标志预埋件、钢板</w:t>
      </w:r>
      <w:r>
        <w:rPr>
          <w:rFonts w:hint="eastAsia" w:ascii="隶书" w:eastAsia="隶书"/>
          <w:sz w:val="30"/>
          <w:szCs w:val="30"/>
        </w:rPr>
        <w:t>采购询价文件</w:t>
      </w:r>
    </w:p>
    <w:p>
      <w:pPr>
        <w:spacing w:line="520" w:lineRule="exact"/>
        <w:rPr>
          <w:rFonts w:ascii="华文楷体" w:hAnsi="华文楷体" w:eastAsia="华文楷体"/>
          <w:color w:val="000000"/>
          <w:sz w:val="28"/>
          <w:szCs w:val="28"/>
          <w:u w:val="single"/>
        </w:rPr>
      </w:pPr>
    </w:p>
    <w:p>
      <w:pPr>
        <w:spacing w:line="520" w:lineRule="exact"/>
        <w:rPr>
          <w:rFonts w:ascii="华文楷体" w:hAnsi="华文楷体" w:eastAsia="华文楷体" w:cs="宋体"/>
          <w:kern w:val="0"/>
          <w:sz w:val="28"/>
          <w:szCs w:val="28"/>
        </w:rPr>
      </w:pPr>
      <w:r>
        <w:rPr>
          <w:rFonts w:hint="eastAsia" w:ascii="华文楷体" w:hAnsi="华文楷体" w:eastAsia="华文楷体"/>
          <w:b/>
          <w:bCs/>
          <w:sz w:val="28"/>
          <w:szCs w:val="28"/>
        </w:rPr>
        <w:t>一、供应商资质要求：</w:t>
      </w:r>
      <w:r>
        <w:rPr>
          <w:rFonts w:ascii="华文楷体" w:hAnsi="华文楷体" w:eastAsia="华文楷体" w:cs="宋体"/>
          <w:kern w:val="0"/>
          <w:sz w:val="28"/>
          <w:szCs w:val="28"/>
        </w:rPr>
        <w:t>报价供应商能提供合规的增值税发票，具备相应</w:t>
      </w:r>
      <w:r>
        <w:rPr>
          <w:rFonts w:hint="eastAsia" w:ascii="华文楷体" w:hAnsi="华文楷体" w:eastAsia="华文楷体" w:cs="宋体"/>
          <w:kern w:val="0"/>
          <w:sz w:val="28"/>
          <w:szCs w:val="28"/>
        </w:rPr>
        <w:t>加工</w:t>
      </w:r>
      <w:r>
        <w:rPr>
          <w:rFonts w:ascii="华文楷体" w:hAnsi="华文楷体" w:eastAsia="华文楷体" w:cs="宋体"/>
          <w:kern w:val="0"/>
          <w:sz w:val="28"/>
          <w:szCs w:val="28"/>
        </w:rPr>
        <w:t>安装</w:t>
      </w:r>
      <w:r>
        <w:rPr>
          <w:rFonts w:hint="eastAsia" w:ascii="华文楷体" w:hAnsi="华文楷体" w:eastAsia="华文楷体" w:cs="宋体"/>
          <w:kern w:val="0"/>
          <w:sz w:val="28"/>
          <w:szCs w:val="28"/>
        </w:rPr>
        <w:t>及材料供应</w:t>
      </w:r>
      <w:r>
        <w:rPr>
          <w:rFonts w:ascii="华文楷体" w:hAnsi="华文楷体" w:eastAsia="华文楷体" w:cs="宋体"/>
          <w:kern w:val="0"/>
          <w:sz w:val="28"/>
          <w:szCs w:val="28"/>
        </w:rPr>
        <w:t>资质</w:t>
      </w:r>
      <w:r>
        <w:rPr>
          <w:rFonts w:hint="eastAsia" w:ascii="华文楷体" w:hAnsi="华文楷体" w:eastAsia="华文楷体" w:cs="宋体"/>
          <w:kern w:val="0"/>
          <w:sz w:val="28"/>
          <w:szCs w:val="28"/>
        </w:rPr>
        <w:t>。</w:t>
      </w:r>
    </w:p>
    <w:p>
      <w:pPr>
        <w:spacing w:line="520" w:lineRule="exact"/>
        <w:rPr>
          <w:rFonts w:hint="eastAsia" w:ascii="华文楷体" w:hAnsi="华文楷体" w:eastAsia="华文楷体"/>
          <w:b/>
          <w:bCs/>
          <w:sz w:val="28"/>
          <w:szCs w:val="28"/>
        </w:rPr>
      </w:pPr>
      <w:r>
        <w:rPr>
          <w:rFonts w:hint="eastAsia" w:ascii="华文楷体" w:hAnsi="华文楷体" w:eastAsia="华文楷体"/>
          <w:b/>
          <w:bCs/>
          <w:sz w:val="28"/>
          <w:szCs w:val="28"/>
        </w:rPr>
        <w:t>二、采购范围及相关要求：</w:t>
      </w:r>
    </w:p>
    <w:p>
      <w:pPr>
        <w:spacing w:line="520" w:lineRule="exact"/>
        <w:rPr>
          <w:rFonts w:hint="eastAsia" w:ascii="华文楷体" w:hAnsi="华文楷体" w:eastAsia="华文楷体" w:cs="宋体"/>
          <w:b/>
          <w:bCs/>
          <w:kern w:val="0"/>
          <w:sz w:val="48"/>
          <w:szCs w:val="48"/>
          <w:lang w:val="en-US" w:eastAsia="zh-CN"/>
        </w:rPr>
      </w:pPr>
      <w:r>
        <w:rPr>
          <w:rFonts w:hint="eastAsia" w:ascii="华文楷体" w:hAnsi="华文楷体" w:eastAsia="华文楷体"/>
          <w:sz w:val="48"/>
          <w:szCs w:val="48"/>
        </w:rPr>
        <w:t xml:space="preserve"> </w:t>
      </w:r>
      <w:r>
        <w:rPr>
          <w:rFonts w:hint="eastAsia" w:ascii="华文楷体" w:hAnsi="华文楷体" w:eastAsia="华文楷体" w:cs="宋体"/>
          <w:kern w:val="0"/>
          <w:sz w:val="28"/>
          <w:szCs w:val="28"/>
        </w:rPr>
        <w:t>（一）采购内容：</w:t>
      </w:r>
      <w:bookmarkStart w:id="0" w:name="_GoBack"/>
      <w:bookmarkEnd w:id="0"/>
    </w:p>
    <w:tbl>
      <w:tblPr>
        <w:tblStyle w:val="5"/>
        <w:tblW w:w="10316" w:type="dxa"/>
        <w:tblInd w:w="113" w:type="dxa"/>
        <w:tblLayout w:type="autofit"/>
        <w:tblCellMar>
          <w:top w:w="0" w:type="dxa"/>
          <w:left w:w="108" w:type="dxa"/>
          <w:bottom w:w="0" w:type="dxa"/>
          <w:right w:w="108" w:type="dxa"/>
        </w:tblCellMar>
      </w:tblPr>
      <w:tblGrid>
        <w:gridCol w:w="557"/>
        <w:gridCol w:w="1025"/>
        <w:gridCol w:w="1655"/>
        <w:gridCol w:w="1797"/>
        <w:gridCol w:w="558"/>
        <w:gridCol w:w="876"/>
        <w:gridCol w:w="1922"/>
        <w:gridCol w:w="1926"/>
      </w:tblGrid>
      <w:tr>
        <w:tblPrEx>
          <w:tblCellMar>
            <w:top w:w="0" w:type="dxa"/>
            <w:left w:w="108" w:type="dxa"/>
            <w:bottom w:w="0" w:type="dxa"/>
            <w:right w:w="108" w:type="dxa"/>
          </w:tblCellMar>
        </w:tblPrEx>
        <w:trPr>
          <w:trHeight w:val="72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物料名称</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型号</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物料描述</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采购量</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交货地点</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备注</w:t>
            </w:r>
          </w:p>
        </w:tc>
      </w:tr>
      <w:tr>
        <w:tblPrEx>
          <w:tblCellMar>
            <w:top w:w="0" w:type="dxa"/>
            <w:left w:w="108" w:type="dxa"/>
            <w:bottom w:w="0" w:type="dxa"/>
            <w:right w:w="108" w:type="dxa"/>
          </w:tblCellMar>
        </w:tblPrEx>
        <w:trPr>
          <w:trHeight w:val="72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底座法兰盘</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rPr>
            </w:pPr>
            <w:r>
              <w:rPr>
                <w:rFonts w:hint="eastAsia" w:ascii="宋体" w:hAnsi="宋体" w:cs="宋体"/>
                <w:color w:val="000000"/>
                <w:kern w:val="0"/>
                <w:sz w:val="22"/>
                <w:szCs w:val="22"/>
                <w:lang w:val="en-US" w:eastAsia="zh-CN"/>
              </w:rPr>
              <w:t>700*500*20mm</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符合图纸标准</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274.8</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共：5个</w:t>
            </w:r>
          </w:p>
        </w:tc>
      </w:tr>
      <w:tr>
        <w:tblPrEx>
          <w:tblCellMar>
            <w:top w:w="0" w:type="dxa"/>
            <w:left w:w="108" w:type="dxa"/>
            <w:bottom w:w="0" w:type="dxa"/>
            <w:right w:w="108" w:type="dxa"/>
          </w:tblCellMar>
        </w:tblPrEx>
        <w:trPr>
          <w:trHeight w:val="72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地脚螺栓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M20*1200mm</w:t>
            </w:r>
          </w:p>
          <w:p>
            <w:pPr>
              <w:widowControl/>
              <w:jc w:val="center"/>
              <w:rPr>
                <w:rFonts w:hint="default" w:ascii="宋体" w:hAnsi="宋体" w:cs="宋体"/>
                <w:color w:val="000000"/>
                <w:kern w:val="0"/>
                <w:sz w:val="22"/>
                <w:szCs w:val="22"/>
                <w:lang w:val="en-US" w:eastAsia="zh-CN"/>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符合图纸标准</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57.8</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共：20个</w:t>
            </w:r>
          </w:p>
        </w:tc>
      </w:tr>
      <w:tr>
        <w:tblPrEx>
          <w:tblCellMar>
            <w:top w:w="0" w:type="dxa"/>
            <w:left w:w="108" w:type="dxa"/>
            <w:bottom w:w="0" w:type="dxa"/>
            <w:right w:w="108" w:type="dxa"/>
          </w:tblCellMar>
        </w:tblPrEx>
        <w:trPr>
          <w:trHeight w:val="72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螺母</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M20</w:t>
            </w:r>
          </w:p>
          <w:p>
            <w:pPr>
              <w:widowControl/>
              <w:jc w:val="center"/>
              <w:rPr>
                <w:rFonts w:hint="default" w:ascii="宋体" w:hAnsi="宋体" w:cs="宋体"/>
                <w:color w:val="000000"/>
                <w:kern w:val="0"/>
                <w:sz w:val="22"/>
                <w:szCs w:val="22"/>
                <w:lang w:val="en-US" w:eastAsia="zh-CN"/>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符合图纸标准</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3.6</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共：40个</w:t>
            </w:r>
          </w:p>
        </w:tc>
      </w:tr>
      <w:tr>
        <w:tblPrEx>
          <w:tblCellMar>
            <w:top w:w="0" w:type="dxa"/>
            <w:left w:w="108" w:type="dxa"/>
            <w:bottom w:w="0" w:type="dxa"/>
            <w:right w:w="108" w:type="dxa"/>
          </w:tblCellMar>
        </w:tblPrEx>
        <w:trPr>
          <w:trHeight w:val="72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垫片</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M20*4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符合图纸标准</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0.6</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共：20个</w:t>
            </w:r>
          </w:p>
        </w:tc>
      </w:tr>
      <w:tr>
        <w:tblPrEx>
          <w:tblCellMar>
            <w:top w:w="0" w:type="dxa"/>
            <w:left w:w="108" w:type="dxa"/>
            <w:bottom w:w="0" w:type="dxa"/>
            <w:right w:w="108" w:type="dxa"/>
          </w:tblCellMar>
        </w:tblPrEx>
        <w:trPr>
          <w:trHeight w:val="72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底座法兰盘</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1200*650*20mm</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符合图纸标准</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244.92</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共：2个</w:t>
            </w:r>
          </w:p>
        </w:tc>
      </w:tr>
      <w:tr>
        <w:tblPrEx>
          <w:tblCellMar>
            <w:top w:w="0" w:type="dxa"/>
            <w:left w:w="108" w:type="dxa"/>
            <w:bottom w:w="0" w:type="dxa"/>
            <w:right w:w="108" w:type="dxa"/>
          </w:tblCellMar>
        </w:tblPrEx>
        <w:trPr>
          <w:trHeight w:val="72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地脚螺栓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M30*1200mm</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符合图纸标准</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227.52</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共：32个</w:t>
            </w:r>
          </w:p>
        </w:tc>
      </w:tr>
      <w:tr>
        <w:tblPrEx>
          <w:tblCellMar>
            <w:top w:w="0" w:type="dxa"/>
            <w:left w:w="108" w:type="dxa"/>
            <w:bottom w:w="0" w:type="dxa"/>
            <w:right w:w="108" w:type="dxa"/>
          </w:tblCellMar>
        </w:tblPrEx>
        <w:trPr>
          <w:trHeight w:val="72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螺母</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M30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符合图纸标准</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11.52</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共：64个</w:t>
            </w:r>
          </w:p>
        </w:tc>
      </w:tr>
      <w:tr>
        <w:tblPrEx>
          <w:tblCellMar>
            <w:top w:w="0" w:type="dxa"/>
            <w:left w:w="108" w:type="dxa"/>
            <w:bottom w:w="0" w:type="dxa"/>
            <w:right w:w="108" w:type="dxa"/>
          </w:tblCellMar>
        </w:tblPrEx>
        <w:trPr>
          <w:trHeight w:val="72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垫片</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M30*5mm</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符合图纸标准</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共：32个</w:t>
            </w:r>
          </w:p>
        </w:tc>
      </w:tr>
      <w:tr>
        <w:tblPrEx>
          <w:tblCellMar>
            <w:top w:w="0" w:type="dxa"/>
            <w:left w:w="108" w:type="dxa"/>
            <w:bottom w:w="0" w:type="dxa"/>
            <w:right w:w="108" w:type="dxa"/>
          </w:tblCellMar>
        </w:tblPrEx>
        <w:trPr>
          <w:trHeight w:val="72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底座法兰盘</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800*1200*20mm</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符合图纸标准</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1205.8</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共：8个</w:t>
            </w:r>
          </w:p>
        </w:tc>
      </w:tr>
      <w:tr>
        <w:tblPrEx>
          <w:tblCellMar>
            <w:top w:w="0" w:type="dxa"/>
            <w:left w:w="108" w:type="dxa"/>
            <w:bottom w:w="0" w:type="dxa"/>
            <w:right w:w="108" w:type="dxa"/>
          </w:tblCellMar>
        </w:tblPrEx>
        <w:trPr>
          <w:trHeight w:val="72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地脚螺栓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M36*780mm</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符合图纸标准</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898.56</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共：144个</w:t>
            </w:r>
          </w:p>
        </w:tc>
      </w:tr>
      <w:tr>
        <w:tblPrEx>
          <w:tblCellMar>
            <w:top w:w="0" w:type="dxa"/>
            <w:left w:w="108" w:type="dxa"/>
            <w:bottom w:w="0" w:type="dxa"/>
            <w:right w:w="108" w:type="dxa"/>
          </w:tblCellMar>
        </w:tblPrEx>
        <w:trPr>
          <w:trHeight w:val="72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锚板</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800*1200*20mm</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符合图纸标准</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1205.8</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共：8个</w:t>
            </w:r>
          </w:p>
        </w:tc>
      </w:tr>
      <w:tr>
        <w:tblPrEx>
          <w:tblCellMar>
            <w:top w:w="0" w:type="dxa"/>
            <w:left w:w="108" w:type="dxa"/>
            <w:bottom w:w="0" w:type="dxa"/>
            <w:right w:w="108" w:type="dxa"/>
          </w:tblCellMar>
        </w:tblPrEx>
        <w:trPr>
          <w:trHeight w:val="73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不锈钢板</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3000*595*8mm</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单面做镜面抛光</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共：40个</w:t>
            </w:r>
          </w:p>
        </w:tc>
      </w:tr>
      <w:tr>
        <w:tblPrEx>
          <w:tblCellMar>
            <w:top w:w="0" w:type="dxa"/>
            <w:left w:w="108" w:type="dxa"/>
            <w:bottom w:w="0" w:type="dxa"/>
            <w:right w:w="108" w:type="dxa"/>
          </w:tblCellMar>
        </w:tblPrEx>
        <w:trPr>
          <w:trHeight w:val="73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预埋钢板</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500*500*16mm</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Q235B</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120</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共：120块</w:t>
            </w:r>
          </w:p>
        </w:tc>
      </w:tr>
      <w:tr>
        <w:tblPrEx>
          <w:tblCellMar>
            <w:top w:w="0" w:type="dxa"/>
            <w:left w:w="108" w:type="dxa"/>
            <w:bottom w:w="0" w:type="dxa"/>
            <w:right w:w="108" w:type="dxa"/>
          </w:tblCellMar>
        </w:tblPrEx>
        <w:trPr>
          <w:trHeight w:val="73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钢板</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200*120*3cm</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Q235B</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20</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那平一分部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共：20块</w:t>
            </w:r>
          </w:p>
        </w:tc>
      </w:tr>
    </w:tbl>
    <w:p>
      <w:pPr>
        <w:widowControl/>
        <w:spacing w:line="520" w:lineRule="exact"/>
        <w:jc w:val="left"/>
        <w:rPr>
          <w:rFonts w:hint="default" w:ascii="华文楷体" w:hAnsi="华文楷体" w:eastAsia="华文楷体" w:cs="宋体"/>
          <w:b/>
          <w:bCs/>
          <w:kern w:val="0"/>
          <w:sz w:val="48"/>
          <w:szCs w:val="48"/>
          <w:lang w:val="en-US" w:eastAsia="zh-CN"/>
        </w:rPr>
      </w:pPr>
    </w:p>
    <w:p>
      <w:pPr>
        <w:widowControl/>
        <w:spacing w:line="520" w:lineRule="exact"/>
        <w:jc w:val="left"/>
        <w:rPr>
          <w:rFonts w:ascii="华文楷体" w:hAnsi="华文楷体" w:eastAsia="华文楷体" w:cs="宋体"/>
          <w:kern w:val="0"/>
          <w:sz w:val="28"/>
          <w:szCs w:val="28"/>
        </w:rPr>
      </w:pPr>
      <w:r>
        <w:rPr>
          <w:rFonts w:hint="eastAsia" w:ascii="华文楷体" w:hAnsi="华文楷体" w:eastAsia="华文楷体" w:cs="宋体"/>
          <w:kern w:val="0"/>
          <w:sz w:val="28"/>
          <w:szCs w:val="28"/>
        </w:rPr>
        <w:t>（二）质量要求：</w:t>
      </w:r>
      <w:r>
        <w:rPr>
          <w:rFonts w:hint="eastAsia" w:ascii="华文楷体" w:hAnsi="华文楷体" w:eastAsia="华文楷体" w:cs="宋体"/>
          <w:kern w:val="0"/>
          <w:sz w:val="28"/>
          <w:szCs w:val="28"/>
          <w:lang w:val="en-US" w:eastAsia="zh-CN"/>
        </w:rPr>
        <w:t>材料</w:t>
      </w:r>
      <w:r>
        <w:rPr>
          <w:rFonts w:hint="eastAsia" w:ascii="华文楷体" w:hAnsi="华文楷体" w:eastAsia="华文楷体" w:cs="宋体"/>
          <w:kern w:val="0"/>
          <w:sz w:val="28"/>
          <w:szCs w:val="28"/>
        </w:rPr>
        <w:t xml:space="preserve">符合国家标准                                                                                                                                                                                   </w:t>
      </w:r>
    </w:p>
    <w:p>
      <w:pPr>
        <w:widowControl/>
        <w:spacing w:line="520" w:lineRule="exact"/>
        <w:jc w:val="left"/>
        <w:rPr>
          <w:rFonts w:ascii="华文楷体" w:hAnsi="华文楷体" w:eastAsia="华文楷体" w:cs="宋体"/>
          <w:kern w:val="0"/>
          <w:sz w:val="28"/>
          <w:szCs w:val="28"/>
        </w:rPr>
      </w:pPr>
      <w:r>
        <w:rPr>
          <w:rFonts w:hint="eastAsia" w:ascii="华文楷体" w:hAnsi="华文楷体" w:eastAsia="华文楷体" w:cs="宋体"/>
          <w:kern w:val="0"/>
          <w:sz w:val="28"/>
          <w:szCs w:val="28"/>
        </w:rPr>
        <w:t>（三）验收标准：</w:t>
      </w:r>
      <w:r>
        <w:rPr>
          <w:rFonts w:ascii="华文楷体" w:hAnsi="华文楷体" w:eastAsia="华文楷体" w:cs="宋体"/>
          <w:kern w:val="0"/>
          <w:sz w:val="28"/>
          <w:szCs w:val="28"/>
        </w:rPr>
        <w:t>采用</w:t>
      </w:r>
      <w:r>
        <w:rPr>
          <w:rFonts w:hint="eastAsia" w:ascii="华文楷体" w:hAnsi="华文楷体" w:eastAsia="华文楷体" w:cs="宋体"/>
          <w:kern w:val="0"/>
          <w:sz w:val="28"/>
          <w:szCs w:val="28"/>
          <w:lang w:val="en-US" w:eastAsia="zh-CN"/>
        </w:rPr>
        <w:t>点数</w:t>
      </w:r>
      <w:r>
        <w:rPr>
          <w:rFonts w:ascii="华文楷体" w:hAnsi="华文楷体" w:eastAsia="华文楷体" w:cs="宋体"/>
          <w:kern w:val="0"/>
          <w:sz w:val="28"/>
          <w:szCs w:val="28"/>
        </w:rPr>
        <w:t>方式验收，既货到安装好</w:t>
      </w:r>
      <w:r>
        <w:rPr>
          <w:rFonts w:hint="eastAsia" w:ascii="华文楷体" w:hAnsi="华文楷体" w:eastAsia="华文楷体" w:cs="宋体"/>
          <w:kern w:val="0"/>
          <w:sz w:val="28"/>
          <w:szCs w:val="28"/>
        </w:rPr>
        <w:t>或送到指定地点</w:t>
      </w:r>
      <w:r>
        <w:rPr>
          <w:rFonts w:ascii="华文楷体" w:hAnsi="华文楷体" w:eastAsia="华文楷体" w:cs="宋体"/>
          <w:kern w:val="0"/>
          <w:sz w:val="28"/>
          <w:szCs w:val="28"/>
        </w:rPr>
        <w:t>后</w:t>
      </w:r>
      <w:r>
        <w:rPr>
          <w:rFonts w:hint="eastAsia" w:ascii="华文楷体" w:hAnsi="华文楷体" w:eastAsia="华文楷体" w:cs="宋体"/>
          <w:kern w:val="0"/>
          <w:sz w:val="28"/>
          <w:szCs w:val="28"/>
        </w:rPr>
        <w:t>，</w:t>
      </w:r>
      <w:r>
        <w:rPr>
          <w:rFonts w:ascii="华文楷体" w:hAnsi="华文楷体" w:eastAsia="华文楷体" w:cs="宋体"/>
          <w:kern w:val="0"/>
          <w:sz w:val="28"/>
          <w:szCs w:val="28"/>
        </w:rPr>
        <w:t>收货方现场</w:t>
      </w:r>
      <w:r>
        <w:rPr>
          <w:rFonts w:hint="eastAsia" w:ascii="华文楷体" w:hAnsi="华文楷体" w:eastAsia="华文楷体" w:cs="宋体"/>
          <w:kern w:val="0"/>
          <w:sz w:val="28"/>
          <w:szCs w:val="28"/>
        </w:rPr>
        <w:t>磅计</w:t>
      </w:r>
      <w:r>
        <w:rPr>
          <w:rFonts w:ascii="华文楷体" w:hAnsi="华文楷体" w:eastAsia="华文楷体" w:cs="宋体"/>
          <w:kern w:val="0"/>
          <w:sz w:val="28"/>
          <w:szCs w:val="28"/>
        </w:rPr>
        <w:t>进行</w:t>
      </w:r>
      <w:r>
        <w:rPr>
          <w:rFonts w:hint="eastAsia" w:ascii="华文楷体" w:hAnsi="华文楷体" w:eastAsia="华文楷体" w:cs="宋体"/>
          <w:kern w:val="0"/>
          <w:sz w:val="28"/>
          <w:szCs w:val="28"/>
        </w:rPr>
        <w:t>计量</w:t>
      </w:r>
      <w:r>
        <w:rPr>
          <w:rFonts w:ascii="华文楷体" w:hAnsi="华文楷体" w:eastAsia="华文楷体" w:cs="宋体"/>
          <w:kern w:val="0"/>
          <w:sz w:val="28"/>
          <w:szCs w:val="28"/>
        </w:rPr>
        <w:t>签收，随车附有相应的产品检验报告，验收合格后进行签单确认，验收不合格的产品，我方做退货处理，所造成的所有损失由供应商承担。</w:t>
      </w:r>
    </w:p>
    <w:p>
      <w:pPr>
        <w:widowControl/>
        <w:spacing w:line="520" w:lineRule="exact"/>
        <w:jc w:val="left"/>
        <w:rPr>
          <w:rFonts w:ascii="华文楷体" w:hAnsi="华文楷体" w:eastAsia="华文楷体" w:cs="宋体"/>
          <w:kern w:val="0"/>
          <w:sz w:val="28"/>
          <w:szCs w:val="28"/>
        </w:rPr>
      </w:pPr>
      <w:r>
        <w:rPr>
          <w:rFonts w:hint="eastAsia" w:ascii="华文楷体" w:hAnsi="华文楷体" w:eastAsia="华文楷体" w:cs="宋体"/>
          <w:kern w:val="0"/>
          <w:sz w:val="28"/>
          <w:szCs w:val="28"/>
        </w:rPr>
        <w:t>（四）</w:t>
      </w:r>
      <w:r>
        <w:rPr>
          <w:rFonts w:ascii="华文楷体" w:hAnsi="华文楷体" w:eastAsia="华文楷体" w:cs="宋体"/>
          <w:kern w:val="0"/>
          <w:sz w:val="28"/>
          <w:szCs w:val="28"/>
        </w:rPr>
        <w:t>交货地点</w:t>
      </w:r>
      <w:r>
        <w:rPr>
          <w:rFonts w:hint="eastAsia" w:ascii="华文楷体" w:hAnsi="华文楷体" w:eastAsia="华文楷体" w:cs="宋体"/>
          <w:kern w:val="0"/>
          <w:sz w:val="28"/>
          <w:szCs w:val="28"/>
        </w:rPr>
        <w:t>：</w:t>
      </w:r>
      <w:r>
        <w:rPr>
          <w:rFonts w:ascii="华文楷体" w:hAnsi="华文楷体" w:eastAsia="华文楷体" w:cs="宋体"/>
          <w:kern w:val="0"/>
          <w:sz w:val="28"/>
          <w:szCs w:val="28"/>
        </w:rPr>
        <w:t> 按约定时间内，运至</w:t>
      </w:r>
      <w:r>
        <w:rPr>
          <w:rFonts w:hint="eastAsia" w:ascii="华文楷体" w:hAnsi="华文楷体" w:eastAsia="华文楷体" w:cs="宋体"/>
          <w:kern w:val="0"/>
          <w:sz w:val="28"/>
          <w:szCs w:val="28"/>
        </w:rPr>
        <w:t>那坡县</w:t>
      </w:r>
      <w:r>
        <w:rPr>
          <w:rFonts w:hint="eastAsia" w:ascii="华文楷体" w:hAnsi="华文楷体" w:eastAsia="华文楷体" w:cs="宋体"/>
          <w:kern w:val="0"/>
          <w:sz w:val="28"/>
          <w:szCs w:val="28"/>
          <w:lang w:val="en-US" w:eastAsia="zh-CN"/>
        </w:rPr>
        <w:t>德隆乡</w:t>
      </w:r>
      <w:r>
        <w:rPr>
          <w:rFonts w:ascii="华文楷体" w:hAnsi="华文楷体" w:eastAsia="华文楷体" w:cs="宋体"/>
          <w:kern w:val="0"/>
          <w:sz w:val="28"/>
          <w:szCs w:val="28"/>
        </w:rPr>
        <w:t>那平高速</w:t>
      </w:r>
      <w:r>
        <w:rPr>
          <w:rFonts w:hint="eastAsia" w:ascii="华文楷体" w:hAnsi="华文楷体" w:eastAsia="华文楷体" w:cs="宋体"/>
          <w:kern w:val="0"/>
          <w:sz w:val="28"/>
          <w:szCs w:val="28"/>
          <w:lang w:val="en-US" w:eastAsia="zh-CN"/>
        </w:rPr>
        <w:t>一</w:t>
      </w:r>
      <w:r>
        <w:rPr>
          <w:rFonts w:ascii="华文楷体" w:hAnsi="华文楷体" w:eastAsia="华文楷体" w:cs="宋体"/>
          <w:kern w:val="0"/>
          <w:sz w:val="28"/>
          <w:szCs w:val="28"/>
        </w:rPr>
        <w:t>分部主线现场施工指定地点</w:t>
      </w:r>
      <w:r>
        <w:rPr>
          <w:rFonts w:hint="eastAsia" w:ascii="华文楷体" w:hAnsi="华文楷体" w:eastAsia="华文楷体" w:cs="宋体"/>
          <w:kern w:val="0"/>
          <w:sz w:val="28"/>
          <w:szCs w:val="28"/>
        </w:rPr>
        <w:t>。</w:t>
      </w:r>
    </w:p>
    <w:p>
      <w:pPr>
        <w:widowControl/>
        <w:spacing w:line="520" w:lineRule="exact"/>
        <w:jc w:val="left"/>
        <w:rPr>
          <w:rFonts w:ascii="华文楷体" w:hAnsi="华文楷体" w:eastAsia="华文楷体" w:cs="宋体"/>
          <w:kern w:val="0"/>
          <w:sz w:val="28"/>
          <w:szCs w:val="28"/>
        </w:rPr>
      </w:pPr>
      <w:r>
        <w:rPr>
          <w:rFonts w:hint="eastAsia" w:ascii="华文楷体" w:hAnsi="华文楷体" w:eastAsia="华文楷体" w:cs="宋体"/>
          <w:kern w:val="0"/>
          <w:sz w:val="28"/>
          <w:szCs w:val="28"/>
        </w:rPr>
        <w:t>（五）交货时间：2023年</w:t>
      </w:r>
      <w:r>
        <w:rPr>
          <w:rFonts w:ascii="华文楷体" w:hAnsi="华文楷体" w:eastAsia="华文楷体" w:cs="宋体"/>
          <w:kern w:val="0"/>
          <w:sz w:val="28"/>
          <w:szCs w:val="28"/>
        </w:rPr>
        <w:t>9</w:t>
      </w:r>
      <w:r>
        <w:rPr>
          <w:rFonts w:hint="eastAsia" w:ascii="华文楷体" w:hAnsi="华文楷体" w:eastAsia="华文楷体" w:cs="宋体"/>
          <w:kern w:val="0"/>
          <w:sz w:val="28"/>
          <w:szCs w:val="28"/>
        </w:rPr>
        <w:t>月</w:t>
      </w:r>
      <w:r>
        <w:rPr>
          <w:rFonts w:hint="eastAsia" w:ascii="华文楷体" w:hAnsi="华文楷体" w:eastAsia="华文楷体" w:cs="宋体"/>
          <w:kern w:val="0"/>
          <w:sz w:val="28"/>
          <w:szCs w:val="28"/>
          <w:lang w:val="en-US" w:eastAsia="zh-CN"/>
        </w:rPr>
        <w:t>27</w:t>
      </w:r>
      <w:r>
        <w:rPr>
          <w:rFonts w:hint="eastAsia" w:ascii="华文楷体" w:hAnsi="华文楷体" w:eastAsia="华文楷体" w:cs="宋体"/>
          <w:kern w:val="0"/>
          <w:sz w:val="28"/>
          <w:szCs w:val="28"/>
        </w:rPr>
        <w:t>日，严格按照时间到货。</w:t>
      </w:r>
    </w:p>
    <w:p>
      <w:pPr>
        <w:widowControl/>
        <w:spacing w:line="520" w:lineRule="exact"/>
        <w:jc w:val="left"/>
        <w:rPr>
          <w:rFonts w:ascii="华文楷体" w:hAnsi="华文楷体" w:eastAsia="华文楷体" w:cs="宋体"/>
          <w:kern w:val="0"/>
          <w:sz w:val="28"/>
          <w:szCs w:val="28"/>
        </w:rPr>
      </w:pPr>
      <w:r>
        <w:rPr>
          <w:rFonts w:hint="eastAsia" w:ascii="华文楷体" w:hAnsi="华文楷体" w:eastAsia="华文楷体" w:cs="宋体"/>
          <w:b/>
          <w:bCs/>
          <w:kern w:val="0"/>
          <w:sz w:val="28"/>
          <w:szCs w:val="28"/>
        </w:rPr>
        <w:t>三、报价说明</w:t>
      </w:r>
      <w:r>
        <w:rPr>
          <w:rFonts w:hint="eastAsia" w:ascii="华文楷体" w:hAnsi="华文楷体" w:eastAsia="华文楷体" w:cs="宋体"/>
          <w:kern w:val="0"/>
          <w:sz w:val="28"/>
          <w:szCs w:val="28"/>
        </w:rPr>
        <w:t>：</w:t>
      </w:r>
    </w:p>
    <w:p>
      <w:pPr>
        <w:widowControl/>
        <w:spacing w:line="520" w:lineRule="exact"/>
        <w:jc w:val="left"/>
        <w:rPr>
          <w:rFonts w:ascii="华文楷体" w:hAnsi="华文楷体" w:eastAsia="华文楷体" w:cs="宋体"/>
          <w:kern w:val="0"/>
          <w:sz w:val="28"/>
          <w:szCs w:val="28"/>
        </w:rPr>
      </w:pPr>
      <w:r>
        <w:rPr>
          <w:rFonts w:hint="eastAsia" w:ascii="华文楷体" w:hAnsi="华文楷体" w:eastAsia="华文楷体" w:cs="宋体"/>
          <w:kern w:val="0"/>
          <w:sz w:val="28"/>
          <w:szCs w:val="28"/>
        </w:rPr>
        <w:t>（一）单价说明：</w:t>
      </w:r>
      <w:r>
        <w:rPr>
          <w:rFonts w:ascii="华文楷体" w:hAnsi="华文楷体" w:eastAsia="华文楷体" w:cs="宋体"/>
          <w:kern w:val="0"/>
          <w:sz w:val="28"/>
          <w:szCs w:val="28"/>
        </w:rPr>
        <w:t>材料费、加工费、装车费、运费、管理费、税金及利润等一切费用</w:t>
      </w:r>
      <w:r>
        <w:rPr>
          <w:rFonts w:hint="eastAsia" w:ascii="华文楷体" w:hAnsi="华文楷体" w:eastAsia="华文楷体" w:cs="宋体"/>
          <w:kern w:val="0"/>
          <w:sz w:val="28"/>
          <w:szCs w:val="28"/>
        </w:rPr>
        <w:t>，</w:t>
      </w:r>
      <w:r>
        <w:rPr>
          <w:rFonts w:ascii="华文楷体" w:hAnsi="华文楷体" w:eastAsia="华文楷体" w:cs="宋体"/>
          <w:kern w:val="0"/>
          <w:sz w:val="28"/>
          <w:szCs w:val="28"/>
        </w:rPr>
        <w:t>结算单价在协议执行期内为固定价。结算单价已充分考虑市场价格波动、生产管理费用增加等方面的风险，在协议执行期间，不管市场价格或生产管理成本等因素是否发生变化，结算单价一律不予调整，亦不免除供方按合同规定应履行的责任</w:t>
      </w:r>
      <w:r>
        <w:rPr>
          <w:rFonts w:hint="eastAsia" w:ascii="华文楷体" w:hAnsi="华文楷体" w:eastAsia="华文楷体" w:cs="宋体"/>
          <w:kern w:val="0"/>
          <w:sz w:val="28"/>
          <w:szCs w:val="28"/>
        </w:rPr>
        <w:t>。</w:t>
      </w:r>
    </w:p>
    <w:p>
      <w:pPr>
        <w:widowControl/>
        <w:spacing w:line="520" w:lineRule="exact"/>
        <w:jc w:val="left"/>
        <w:rPr>
          <w:rFonts w:ascii="华文楷体" w:hAnsi="华文楷体" w:cs="宋体"/>
          <w:kern w:val="0"/>
          <w:sz w:val="28"/>
          <w:szCs w:val="28"/>
        </w:rPr>
      </w:pPr>
      <w:r>
        <w:rPr>
          <w:rFonts w:hint="eastAsia" w:ascii="华文楷体" w:hAnsi="华文楷体" w:eastAsia="华文楷体" w:cs="宋体"/>
          <w:kern w:val="0"/>
          <w:sz w:val="28"/>
          <w:szCs w:val="28"/>
        </w:rPr>
        <w:t>（二）支付方式：</w:t>
      </w:r>
      <w:r>
        <w:rPr>
          <w:rFonts w:ascii="华文楷体" w:hAnsi="华文楷体" w:eastAsia="华文楷体" w:cs="宋体"/>
          <w:kern w:val="0"/>
          <w:sz w:val="28"/>
          <w:szCs w:val="28"/>
        </w:rPr>
        <w:t>对公转账</w:t>
      </w:r>
      <w:r>
        <w:rPr>
          <w:rFonts w:hint="eastAsia" w:ascii="华文楷体" w:hAnsi="华文楷体" w:eastAsia="华文楷体" w:cs="宋体"/>
          <w:kern w:val="0"/>
          <w:sz w:val="28"/>
          <w:szCs w:val="28"/>
        </w:rPr>
        <w:t>。</w:t>
      </w:r>
    </w:p>
    <w:p>
      <w:pPr>
        <w:widowControl/>
        <w:spacing w:line="520" w:lineRule="exact"/>
        <w:jc w:val="left"/>
        <w:rPr>
          <w:rFonts w:ascii="华文楷体" w:hAnsi="华文楷体" w:eastAsia="华文楷体" w:cs="宋体"/>
          <w:kern w:val="0"/>
          <w:sz w:val="28"/>
          <w:szCs w:val="28"/>
        </w:rPr>
      </w:pPr>
      <w:r>
        <w:rPr>
          <w:rFonts w:hint="eastAsia" w:ascii="华文楷体" w:hAnsi="华文楷体" w:eastAsia="华文楷体" w:cs="宋体"/>
          <w:kern w:val="0"/>
          <w:sz w:val="28"/>
          <w:szCs w:val="28"/>
        </w:rPr>
        <w:t>（三）上限价：</w:t>
      </w:r>
      <w:r>
        <w:rPr>
          <w:rFonts w:hint="eastAsia" w:ascii="华文楷体" w:hAnsi="华文楷体" w:eastAsia="华文楷体" w:cs="宋体"/>
          <w:kern w:val="0"/>
          <w:sz w:val="28"/>
          <w:szCs w:val="28"/>
          <w:lang w:val="en-US" w:eastAsia="zh-CN"/>
        </w:rPr>
        <w:t>142700</w:t>
      </w:r>
      <w:r>
        <w:rPr>
          <w:rFonts w:hint="eastAsia" w:ascii="华文楷体" w:hAnsi="华文楷体" w:eastAsia="华文楷体" w:cs="宋体"/>
          <w:kern w:val="0"/>
          <w:sz w:val="28"/>
          <w:szCs w:val="28"/>
        </w:rPr>
        <w:t>元</w:t>
      </w:r>
    </w:p>
    <w:p>
      <w:pPr>
        <w:widowControl/>
        <w:spacing w:line="520" w:lineRule="exact"/>
        <w:jc w:val="left"/>
        <w:rPr>
          <w:rFonts w:ascii="华文楷体" w:hAnsi="华文楷体" w:eastAsia="华文楷体" w:cs="宋体"/>
          <w:b/>
          <w:bCs/>
          <w:kern w:val="0"/>
          <w:sz w:val="28"/>
          <w:szCs w:val="28"/>
        </w:rPr>
      </w:pPr>
      <w:r>
        <w:rPr>
          <w:rFonts w:hint="eastAsia" w:ascii="华文楷体" w:hAnsi="华文楷体" w:eastAsia="华文楷体" w:cs="宋体"/>
          <w:b/>
          <w:bCs/>
          <w:kern w:val="0"/>
          <w:sz w:val="28"/>
          <w:szCs w:val="28"/>
        </w:rPr>
        <w:t>四、结算方式：</w:t>
      </w:r>
      <w:r>
        <w:rPr>
          <w:rFonts w:ascii="华文楷体" w:hAnsi="华文楷体" w:eastAsia="华文楷体" w:cs="宋体"/>
          <w:kern w:val="0"/>
          <w:sz w:val="28"/>
          <w:szCs w:val="28"/>
        </w:rPr>
        <w:t>提供增值税普通</w:t>
      </w:r>
      <w:r>
        <w:rPr>
          <w:rFonts w:hint="eastAsia" w:ascii="华文楷体" w:hAnsi="华文楷体" w:eastAsia="华文楷体" w:cs="宋体"/>
          <w:kern w:val="0"/>
          <w:sz w:val="28"/>
          <w:szCs w:val="28"/>
        </w:rPr>
        <w:t>/专用</w:t>
      </w:r>
      <w:r>
        <w:rPr>
          <w:rFonts w:ascii="华文楷体" w:hAnsi="华文楷体" w:eastAsia="华文楷体" w:cs="宋体"/>
          <w:kern w:val="0"/>
          <w:sz w:val="28"/>
          <w:szCs w:val="28"/>
        </w:rPr>
        <w:t>发票，银行转帐支付，货到</w:t>
      </w:r>
      <w:r>
        <w:rPr>
          <w:rFonts w:hint="eastAsia" w:ascii="华文楷体" w:hAnsi="华文楷体" w:eastAsia="华文楷体" w:cs="宋体"/>
          <w:kern w:val="0"/>
          <w:sz w:val="28"/>
          <w:szCs w:val="28"/>
        </w:rPr>
        <w:t>60</w:t>
      </w:r>
      <w:r>
        <w:rPr>
          <w:rFonts w:ascii="华文楷体" w:hAnsi="华文楷体" w:eastAsia="华文楷体" w:cs="宋体"/>
          <w:kern w:val="0"/>
          <w:sz w:val="28"/>
          <w:szCs w:val="28"/>
        </w:rPr>
        <w:t>天内付款。</w:t>
      </w:r>
    </w:p>
    <w:p>
      <w:pPr>
        <w:pStyle w:val="4"/>
        <w:widowControl/>
        <w:shd w:val="clear" w:color="auto" w:fill="FFFFFF"/>
        <w:spacing w:beforeAutospacing="0" w:afterAutospacing="0" w:line="300" w:lineRule="atLeast"/>
        <w:rPr>
          <w:rFonts w:ascii="华文楷体" w:hAnsi="华文楷体" w:eastAsia="华文楷体" w:cs="宋体"/>
          <w:sz w:val="28"/>
          <w:szCs w:val="28"/>
        </w:rPr>
      </w:pPr>
      <w:r>
        <w:rPr>
          <w:rFonts w:hint="eastAsia" w:ascii="华文楷体" w:hAnsi="华文楷体" w:eastAsia="华文楷体" w:cs="宋体"/>
          <w:b/>
          <w:bCs/>
          <w:sz w:val="28"/>
          <w:szCs w:val="28"/>
        </w:rPr>
        <w:t>五、询价成交原则：</w:t>
      </w:r>
      <w:r>
        <w:rPr>
          <w:rFonts w:ascii="华文楷体" w:hAnsi="华文楷体" w:eastAsia="华文楷体" w:cs="宋体"/>
          <w:sz w:val="28"/>
          <w:szCs w:val="28"/>
        </w:rPr>
        <w:t>综合考虑价格、产品供应方案、品牌质量、报价人信誉、售后服务等方面，最终确定中标人。</w:t>
      </w:r>
    </w:p>
    <w:p>
      <w:pPr>
        <w:pStyle w:val="4"/>
        <w:widowControl/>
        <w:shd w:val="clear" w:color="auto" w:fill="FFFFFF"/>
        <w:spacing w:beforeAutospacing="0" w:afterAutospacing="0" w:line="300" w:lineRule="atLeast"/>
        <w:rPr>
          <w:rFonts w:ascii="华文楷体" w:hAnsi="华文楷体" w:eastAsia="华文楷体" w:cs="宋体"/>
          <w:b/>
          <w:bCs/>
          <w:sz w:val="28"/>
          <w:szCs w:val="28"/>
        </w:rPr>
      </w:pPr>
      <w:r>
        <w:rPr>
          <w:rFonts w:hint="eastAsia" w:ascii="华文楷体" w:hAnsi="华文楷体" w:eastAsia="华文楷体" w:cs="宋体"/>
          <w:b/>
          <w:bCs/>
          <w:sz w:val="28"/>
          <w:szCs w:val="28"/>
        </w:rPr>
        <w:t>六、其他：</w:t>
      </w:r>
    </w:p>
    <w:p>
      <w:pPr>
        <w:pStyle w:val="4"/>
        <w:widowControl/>
        <w:shd w:val="clear" w:color="auto" w:fill="FFFFFF"/>
        <w:spacing w:beforeAutospacing="0" w:afterAutospacing="0" w:line="300" w:lineRule="atLeast"/>
        <w:rPr>
          <w:rFonts w:ascii="华文楷体" w:hAnsi="华文楷体" w:eastAsia="华文楷体" w:cs="宋体"/>
          <w:sz w:val="28"/>
          <w:szCs w:val="28"/>
        </w:rPr>
      </w:pPr>
      <w:r>
        <w:rPr>
          <w:rFonts w:hint="eastAsia" w:ascii="华文楷体" w:hAnsi="华文楷体" w:eastAsia="华文楷体" w:cs="宋体"/>
          <w:sz w:val="28"/>
          <w:szCs w:val="28"/>
        </w:rPr>
        <w:t>（一）</w:t>
      </w:r>
      <w:r>
        <w:rPr>
          <w:rFonts w:ascii="华文楷体" w:hAnsi="华文楷体" w:eastAsia="华文楷体" w:cs="宋体"/>
          <w:sz w:val="28"/>
          <w:szCs w:val="28"/>
        </w:rPr>
        <w:t>请供应商认真查看上述要求严谨报价，并确保报价真实有效，为防止恶意报价，不能按要求严格执行报价的供应商，将列入我公司供应商黑名单，禁止参与我公司一切交易活动</w:t>
      </w:r>
      <w:r>
        <w:rPr>
          <w:rFonts w:hint="eastAsia" w:ascii="华文楷体" w:hAnsi="华文楷体" w:eastAsia="华文楷体" w:cs="宋体"/>
          <w:sz w:val="28"/>
          <w:szCs w:val="28"/>
        </w:rPr>
        <w:t>；</w:t>
      </w:r>
    </w:p>
    <w:p>
      <w:pPr>
        <w:pStyle w:val="4"/>
        <w:widowControl/>
        <w:shd w:val="clear" w:color="auto" w:fill="FFFFFF"/>
        <w:spacing w:beforeAutospacing="0" w:afterAutospacing="0" w:line="300" w:lineRule="atLeast"/>
        <w:rPr>
          <w:rFonts w:ascii="华文楷体" w:hAnsi="华文楷体" w:eastAsia="华文楷体" w:cs="宋体"/>
          <w:sz w:val="28"/>
          <w:szCs w:val="28"/>
        </w:rPr>
      </w:pPr>
      <w:r>
        <w:rPr>
          <w:rFonts w:hint="eastAsia" w:ascii="华文楷体" w:hAnsi="华文楷体" w:eastAsia="华文楷体" w:cs="宋体"/>
          <w:sz w:val="28"/>
          <w:szCs w:val="28"/>
        </w:rPr>
        <w:t>（二）</w:t>
      </w:r>
      <w:r>
        <w:rPr>
          <w:rFonts w:ascii="华文楷体" w:hAnsi="华文楷体" w:eastAsia="华文楷体" w:cs="宋体"/>
          <w:sz w:val="28"/>
          <w:szCs w:val="28"/>
        </w:rPr>
        <w:t>卖方确保物资按照我方指定地点到货，到货后在使用过程若发现质量问题我方将直接做退货处理并由卖方自行承担相关费用，如货物运输途中出现货物中转、错发而产生的额外费用或造成产品损坏均由供货方承担。</w:t>
      </w:r>
    </w:p>
    <w:p>
      <w:pPr>
        <w:widowControl/>
        <w:spacing w:line="520" w:lineRule="exact"/>
        <w:ind w:firstLine="280" w:firstLineChars="100"/>
        <w:jc w:val="left"/>
        <w:rPr>
          <w:rFonts w:ascii="华文楷体" w:hAnsi="华文楷体" w:eastAsia="华文楷体" w:cs="宋体"/>
          <w:kern w:val="0"/>
          <w:sz w:val="28"/>
          <w:szCs w:val="28"/>
        </w:rPr>
      </w:pPr>
      <w:r>
        <w:rPr>
          <w:rFonts w:hint="eastAsia" w:ascii="华文楷体" w:hAnsi="华文楷体" w:eastAsia="华文楷体" w:cs="宋体"/>
          <w:kern w:val="0"/>
          <w:sz w:val="28"/>
          <w:szCs w:val="28"/>
        </w:rPr>
        <w:t>七、报价</w:t>
      </w:r>
      <w:r>
        <w:rPr>
          <w:rFonts w:ascii="华文楷体" w:hAnsi="华文楷体" w:eastAsia="华文楷体" w:cs="宋体"/>
          <w:kern w:val="0"/>
          <w:sz w:val="28"/>
          <w:szCs w:val="28"/>
        </w:rPr>
        <w:t>截止时间：</w:t>
      </w:r>
      <w:r>
        <w:rPr>
          <w:rFonts w:hint="eastAsia" w:ascii="华文楷体" w:hAnsi="华文楷体" w:eastAsia="华文楷体" w:cs="宋体"/>
          <w:kern w:val="0"/>
          <w:sz w:val="28"/>
          <w:szCs w:val="28"/>
        </w:rPr>
        <w:t>2</w:t>
      </w:r>
      <w:r>
        <w:rPr>
          <w:rFonts w:ascii="华文楷体" w:hAnsi="华文楷体" w:eastAsia="华文楷体" w:cs="宋体"/>
          <w:kern w:val="0"/>
          <w:sz w:val="28"/>
          <w:szCs w:val="28"/>
        </w:rPr>
        <w:t>023</w:t>
      </w:r>
      <w:r>
        <w:rPr>
          <w:rFonts w:hint="eastAsia" w:ascii="华文楷体" w:hAnsi="华文楷体" w:eastAsia="华文楷体" w:cs="宋体"/>
          <w:kern w:val="0"/>
          <w:sz w:val="28"/>
          <w:szCs w:val="28"/>
        </w:rPr>
        <w:t>年</w:t>
      </w:r>
      <w:r>
        <w:rPr>
          <w:rFonts w:ascii="华文楷体" w:hAnsi="华文楷体" w:eastAsia="华文楷体" w:cs="宋体"/>
          <w:kern w:val="0"/>
          <w:sz w:val="28"/>
          <w:szCs w:val="28"/>
        </w:rPr>
        <w:t>9</w:t>
      </w:r>
      <w:r>
        <w:rPr>
          <w:rFonts w:hint="eastAsia" w:ascii="华文楷体" w:hAnsi="华文楷体" w:eastAsia="华文楷体" w:cs="宋体"/>
          <w:kern w:val="0"/>
          <w:sz w:val="28"/>
          <w:szCs w:val="28"/>
        </w:rPr>
        <w:t>月</w:t>
      </w:r>
      <w:r>
        <w:rPr>
          <w:rFonts w:hint="eastAsia" w:ascii="华文楷体" w:hAnsi="华文楷体" w:eastAsia="华文楷体" w:cs="宋体"/>
          <w:kern w:val="0"/>
          <w:sz w:val="28"/>
          <w:szCs w:val="28"/>
          <w:lang w:val="en-US" w:eastAsia="zh-CN"/>
        </w:rPr>
        <w:t>25</w:t>
      </w:r>
      <w:r>
        <w:rPr>
          <w:rFonts w:hint="eastAsia" w:ascii="华文楷体" w:hAnsi="华文楷体" w:eastAsia="华文楷体" w:cs="宋体"/>
          <w:kern w:val="0"/>
          <w:sz w:val="28"/>
          <w:szCs w:val="28"/>
        </w:rPr>
        <w:t>日</w:t>
      </w:r>
      <w:r>
        <w:rPr>
          <w:rFonts w:hint="eastAsia" w:ascii="华文楷体" w:hAnsi="华文楷体" w:eastAsia="华文楷体" w:cs="宋体"/>
          <w:kern w:val="0"/>
          <w:sz w:val="28"/>
          <w:szCs w:val="28"/>
          <w:lang w:val="en-US" w:eastAsia="zh-CN"/>
        </w:rPr>
        <w:t>16</w:t>
      </w:r>
      <w:r>
        <w:rPr>
          <w:rFonts w:hint="eastAsia" w:ascii="华文楷体" w:hAnsi="华文楷体" w:eastAsia="华文楷体" w:cs="宋体"/>
          <w:kern w:val="0"/>
          <w:sz w:val="28"/>
          <w:szCs w:val="28"/>
        </w:rPr>
        <w:t>时</w:t>
      </w:r>
      <w:r>
        <w:rPr>
          <w:rFonts w:hint="eastAsia" w:ascii="华文楷体" w:hAnsi="华文楷体" w:eastAsia="华文楷体" w:cs="宋体"/>
          <w:kern w:val="0"/>
          <w:sz w:val="28"/>
          <w:szCs w:val="28"/>
          <w:lang w:val="en-US" w:eastAsia="zh-CN"/>
        </w:rPr>
        <w:t>00</w:t>
      </w:r>
      <w:r>
        <w:rPr>
          <w:rFonts w:hint="eastAsia" w:ascii="华文楷体" w:hAnsi="华文楷体" w:eastAsia="华文楷体" w:cs="宋体"/>
          <w:kern w:val="0"/>
          <w:sz w:val="28"/>
          <w:szCs w:val="28"/>
        </w:rPr>
        <w:t>分</w:t>
      </w:r>
    </w:p>
    <w:p>
      <w:pPr>
        <w:widowControl/>
        <w:spacing w:line="520" w:lineRule="exact"/>
        <w:ind w:firstLine="280" w:firstLineChars="100"/>
        <w:jc w:val="left"/>
        <w:rPr>
          <w:rFonts w:ascii="华文楷体" w:hAnsi="华文楷体" w:eastAsia="华文楷体" w:cs="宋体"/>
          <w:kern w:val="0"/>
          <w:sz w:val="24"/>
        </w:rPr>
      </w:pPr>
      <w:r>
        <w:rPr>
          <w:rFonts w:hint="eastAsia" w:ascii="华文楷体" w:hAnsi="华文楷体" w:eastAsia="华文楷体" w:cs="宋体"/>
          <w:kern w:val="0"/>
          <w:sz w:val="28"/>
          <w:szCs w:val="28"/>
        </w:rPr>
        <w:t>八</w:t>
      </w:r>
      <w:r>
        <w:rPr>
          <w:rFonts w:ascii="华文楷体" w:hAnsi="华文楷体" w:eastAsia="华文楷体" w:cs="宋体"/>
          <w:kern w:val="0"/>
          <w:sz w:val="28"/>
          <w:szCs w:val="28"/>
        </w:rPr>
        <w:t>、联系人：</w:t>
      </w:r>
      <w:r>
        <w:rPr>
          <w:rFonts w:hint="eastAsia" w:ascii="华文楷体" w:hAnsi="华文楷体" w:eastAsia="华文楷体" w:cs="宋体"/>
          <w:kern w:val="0"/>
          <w:sz w:val="28"/>
          <w:szCs w:val="28"/>
          <w:lang w:val="en-US" w:eastAsia="zh-CN"/>
        </w:rPr>
        <w:t>黄</w:t>
      </w:r>
      <w:r>
        <w:rPr>
          <w:rFonts w:hint="eastAsia" w:ascii="华文楷体" w:hAnsi="华文楷体" w:eastAsia="华文楷体" w:cs="宋体"/>
          <w:kern w:val="0"/>
          <w:sz w:val="28"/>
          <w:szCs w:val="28"/>
        </w:rPr>
        <w:t xml:space="preserve">  </w:t>
      </w:r>
      <w:r>
        <w:rPr>
          <w:rFonts w:ascii="华文楷体" w:hAnsi="华文楷体" w:eastAsia="华文楷体" w:cs="宋体"/>
          <w:kern w:val="0"/>
          <w:sz w:val="28"/>
          <w:szCs w:val="28"/>
        </w:rPr>
        <w:t> </w:t>
      </w:r>
      <w:r>
        <w:rPr>
          <w:rFonts w:ascii="华文楷体" w:hAnsi="华文楷体" w:eastAsia="华文楷体" w:cs="宋体"/>
          <w:kern w:val="0"/>
          <w:sz w:val="24"/>
        </w:rPr>
        <w:t> </w:t>
      </w:r>
      <w:r>
        <w:rPr>
          <w:rFonts w:hint="eastAsia" w:ascii="华文楷体" w:hAnsi="华文楷体" w:eastAsia="华文楷体" w:cs="宋体"/>
          <w:kern w:val="0"/>
          <w:sz w:val="24"/>
        </w:rPr>
        <w:t xml:space="preserve">  </w:t>
      </w:r>
      <w:r>
        <w:rPr>
          <w:rFonts w:ascii="华文楷体" w:hAnsi="华文楷体" w:eastAsia="华文楷体" w:cs="宋体"/>
          <w:kern w:val="0"/>
          <w:sz w:val="28"/>
          <w:szCs w:val="28"/>
        </w:rPr>
        <w:t>电话：</w:t>
      </w:r>
      <w:r>
        <w:rPr>
          <w:rFonts w:ascii="微软雅黑" w:hAnsi="微软雅黑" w:eastAsia="微软雅黑" w:cs="微软雅黑"/>
          <w:i w:val="0"/>
          <w:iCs w:val="0"/>
          <w:caps w:val="0"/>
          <w:color w:val="1C1C1C"/>
          <w:spacing w:val="0"/>
          <w:sz w:val="21"/>
          <w:szCs w:val="21"/>
          <w:shd w:val="clear" w:fill="FFFFFF"/>
        </w:rPr>
        <w:t>13507845670</w:t>
      </w:r>
    </w:p>
    <w:p>
      <w:pPr>
        <w:widowControl/>
        <w:spacing w:line="520" w:lineRule="exact"/>
        <w:jc w:val="right"/>
        <w:rPr>
          <w:rFonts w:ascii="华文楷体" w:hAnsi="华文楷体" w:eastAsia="华文楷体" w:cs="宋体"/>
          <w:kern w:val="0"/>
          <w:sz w:val="28"/>
          <w:szCs w:val="28"/>
        </w:rPr>
      </w:pPr>
    </w:p>
    <w:p>
      <w:pPr>
        <w:widowControl/>
        <w:spacing w:line="520" w:lineRule="exact"/>
        <w:jc w:val="right"/>
        <w:rPr>
          <w:rFonts w:ascii="华文楷体" w:hAnsi="华文楷体" w:eastAsia="华文楷体" w:cs="宋体"/>
          <w:kern w:val="0"/>
          <w:sz w:val="28"/>
          <w:szCs w:val="28"/>
        </w:rPr>
      </w:pPr>
      <w:r>
        <w:rPr>
          <w:rFonts w:hint="eastAsia" w:ascii="华文楷体" w:hAnsi="华文楷体" w:eastAsia="华文楷体" w:cs="宋体"/>
          <w:kern w:val="0"/>
          <w:sz w:val="28"/>
          <w:szCs w:val="28"/>
        </w:rPr>
        <w:t xml:space="preserve"> </w:t>
      </w:r>
    </w:p>
    <w:p>
      <w:pPr>
        <w:widowControl/>
        <w:spacing w:line="520" w:lineRule="exact"/>
        <w:ind w:left="4410" w:hanging="4410" w:hangingChars="2100"/>
        <w:jc w:val="left"/>
        <w:rPr>
          <w:rFonts w:ascii="华文楷体" w:hAnsi="华文楷体" w:eastAsia="华文楷体" w:cs="宋体"/>
          <w:kern w:val="0"/>
          <w:sz w:val="28"/>
          <w:szCs w:val="28"/>
        </w:rPr>
      </w:pPr>
      <w:r>
        <w:rPr>
          <w:rFonts w:hint="eastAsia" w:ascii="Helvetica" w:hAnsi="Helvetica" w:cs="Helvetica"/>
          <w:color w:val="222222"/>
          <w:szCs w:val="21"/>
          <w:shd w:val="clear" w:color="auto" w:fill="FFFFFF"/>
        </w:rPr>
        <w:t xml:space="preserve">                                   </w:t>
      </w:r>
      <w:r>
        <w:rPr>
          <w:rFonts w:hint="eastAsia" w:ascii="华文楷体" w:hAnsi="华文楷体" w:eastAsia="华文楷体" w:cs="宋体"/>
          <w:kern w:val="0"/>
          <w:sz w:val="28"/>
          <w:szCs w:val="28"/>
        </w:rPr>
        <w:t xml:space="preserve">        广西路建工程集团有限公司百色-那坡-平孟高速公路（那坡至平孟口岸段）设计          施工总承包项目经理部</w:t>
      </w:r>
      <w:r>
        <w:rPr>
          <w:rFonts w:hint="eastAsia" w:ascii="华文楷体" w:hAnsi="华文楷体" w:eastAsia="华文楷体" w:cs="宋体"/>
          <w:kern w:val="0"/>
          <w:sz w:val="28"/>
          <w:szCs w:val="28"/>
          <w:lang w:val="en-US" w:eastAsia="zh-CN"/>
        </w:rPr>
        <w:t>一</w:t>
      </w:r>
      <w:r>
        <w:rPr>
          <w:rFonts w:hint="eastAsia" w:ascii="华文楷体" w:hAnsi="华文楷体" w:eastAsia="华文楷体" w:cs="宋体"/>
          <w:kern w:val="0"/>
          <w:sz w:val="28"/>
          <w:szCs w:val="28"/>
        </w:rPr>
        <w:t>分部</w:t>
      </w:r>
    </w:p>
    <w:p>
      <w:pPr>
        <w:widowControl/>
        <w:spacing w:line="520" w:lineRule="exact"/>
        <w:ind w:firstLine="6440" w:firstLineChars="2300"/>
        <w:rPr>
          <w:rFonts w:ascii="华文楷体" w:hAnsi="华文楷体" w:eastAsia="华文楷体" w:cs="宋体"/>
          <w:kern w:val="0"/>
          <w:sz w:val="28"/>
          <w:szCs w:val="28"/>
        </w:rPr>
      </w:pPr>
      <w:r>
        <w:rPr>
          <w:rFonts w:hint="eastAsia" w:ascii="华文楷体" w:hAnsi="华文楷体" w:eastAsia="华文楷体" w:cs="宋体"/>
          <w:kern w:val="0"/>
          <w:sz w:val="28"/>
          <w:szCs w:val="28"/>
        </w:rPr>
        <w:t>2023年</w:t>
      </w:r>
      <w:r>
        <w:rPr>
          <w:rFonts w:ascii="华文楷体" w:hAnsi="华文楷体" w:eastAsia="华文楷体" w:cs="宋体"/>
          <w:kern w:val="0"/>
          <w:sz w:val="28"/>
          <w:szCs w:val="28"/>
        </w:rPr>
        <w:t>9</w:t>
      </w:r>
      <w:r>
        <w:rPr>
          <w:rFonts w:hint="eastAsia" w:ascii="华文楷体" w:hAnsi="华文楷体" w:eastAsia="华文楷体" w:cs="宋体"/>
          <w:kern w:val="0"/>
          <w:sz w:val="28"/>
          <w:szCs w:val="28"/>
        </w:rPr>
        <w:t>月</w:t>
      </w:r>
      <w:r>
        <w:rPr>
          <w:rFonts w:hint="eastAsia" w:ascii="华文楷体" w:hAnsi="华文楷体" w:eastAsia="华文楷体" w:cs="宋体"/>
          <w:kern w:val="0"/>
          <w:sz w:val="28"/>
          <w:szCs w:val="28"/>
          <w:lang w:val="en-US" w:eastAsia="zh-CN"/>
        </w:rPr>
        <w:t>23</w:t>
      </w:r>
      <w:r>
        <w:rPr>
          <w:rFonts w:hint="eastAsia" w:ascii="华文楷体" w:hAnsi="华文楷体" w:eastAsia="华文楷体" w:cs="宋体"/>
          <w:kern w:val="0"/>
          <w:sz w:val="28"/>
          <w:szCs w:val="28"/>
        </w:rPr>
        <w:t>日</w:t>
      </w:r>
    </w:p>
    <w:p/>
    <w:sectPr>
      <w:headerReference r:id="rId3" w:type="default"/>
      <w:footerReference r:id="rId4" w:type="default"/>
      <w:footerReference r:id="rId5"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r>
      <w:rPr>
        <w:rFonts w:hint="eastAsia" w:ascii="宋体" w:hAnsi="宋体"/>
      </w:rPr>
      <w:t xml:space="preserve">广西路建工程集团有限公司采购询价文件 </w:t>
    </w:r>
    <w:r>
      <w:rPr>
        <w:rFonts w:hint="eastAsia" w:ascii="宋体" w:hAnsi="宋体"/>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ODhhYjhkNjNiM2E4OTZhMzg0NjRkODQ0M2JiOGEifQ=="/>
  </w:docVars>
  <w:rsids>
    <w:rsidRoot w:val="00C27FCB"/>
    <w:rsid w:val="000B4DC9"/>
    <w:rsid w:val="00100741"/>
    <w:rsid w:val="00173AF6"/>
    <w:rsid w:val="00222D88"/>
    <w:rsid w:val="00227B7D"/>
    <w:rsid w:val="003862A0"/>
    <w:rsid w:val="003C1740"/>
    <w:rsid w:val="004F601A"/>
    <w:rsid w:val="00567C2A"/>
    <w:rsid w:val="0059147D"/>
    <w:rsid w:val="007C02E9"/>
    <w:rsid w:val="007C1978"/>
    <w:rsid w:val="007E5C2D"/>
    <w:rsid w:val="00824413"/>
    <w:rsid w:val="008B7E7F"/>
    <w:rsid w:val="009D55C8"/>
    <w:rsid w:val="00A51E3C"/>
    <w:rsid w:val="00AA68C4"/>
    <w:rsid w:val="00B1161A"/>
    <w:rsid w:val="00B2521D"/>
    <w:rsid w:val="00B549E5"/>
    <w:rsid w:val="00C27FCB"/>
    <w:rsid w:val="00C306C1"/>
    <w:rsid w:val="00D647D3"/>
    <w:rsid w:val="00EB03D3"/>
    <w:rsid w:val="00ED0FE3"/>
    <w:rsid w:val="00EE1E0A"/>
    <w:rsid w:val="00F3268F"/>
    <w:rsid w:val="00FE1783"/>
    <w:rsid w:val="00FF59AC"/>
    <w:rsid w:val="023364E3"/>
    <w:rsid w:val="02CE71E5"/>
    <w:rsid w:val="044A3E16"/>
    <w:rsid w:val="058C4449"/>
    <w:rsid w:val="06102753"/>
    <w:rsid w:val="06C91C04"/>
    <w:rsid w:val="0ACB5587"/>
    <w:rsid w:val="0B213150"/>
    <w:rsid w:val="0B8D308D"/>
    <w:rsid w:val="0B9F5788"/>
    <w:rsid w:val="0C491479"/>
    <w:rsid w:val="0EAA673B"/>
    <w:rsid w:val="0FC14195"/>
    <w:rsid w:val="0FDF2586"/>
    <w:rsid w:val="104B76D0"/>
    <w:rsid w:val="10854B2A"/>
    <w:rsid w:val="10A06BA1"/>
    <w:rsid w:val="12056AED"/>
    <w:rsid w:val="12C6072A"/>
    <w:rsid w:val="14795545"/>
    <w:rsid w:val="15A20C0C"/>
    <w:rsid w:val="16003A26"/>
    <w:rsid w:val="165B6AF3"/>
    <w:rsid w:val="175D0648"/>
    <w:rsid w:val="17A7200E"/>
    <w:rsid w:val="17FA4944"/>
    <w:rsid w:val="187A0739"/>
    <w:rsid w:val="1915196E"/>
    <w:rsid w:val="1B8227ED"/>
    <w:rsid w:val="1E303742"/>
    <w:rsid w:val="1F1E13AB"/>
    <w:rsid w:val="1F4F44B0"/>
    <w:rsid w:val="20E0425E"/>
    <w:rsid w:val="213A7583"/>
    <w:rsid w:val="218A079A"/>
    <w:rsid w:val="21FD653E"/>
    <w:rsid w:val="226548D2"/>
    <w:rsid w:val="227727F1"/>
    <w:rsid w:val="245C6464"/>
    <w:rsid w:val="247679F5"/>
    <w:rsid w:val="24C7636B"/>
    <w:rsid w:val="24E62E8A"/>
    <w:rsid w:val="25146F72"/>
    <w:rsid w:val="25777A8C"/>
    <w:rsid w:val="25975B9D"/>
    <w:rsid w:val="286B57C7"/>
    <w:rsid w:val="2B394967"/>
    <w:rsid w:val="2C873C85"/>
    <w:rsid w:val="2DC560BB"/>
    <w:rsid w:val="2DD1000B"/>
    <w:rsid w:val="2DD8318D"/>
    <w:rsid w:val="2E184591"/>
    <w:rsid w:val="2F2656AB"/>
    <w:rsid w:val="2FCC394B"/>
    <w:rsid w:val="30661D72"/>
    <w:rsid w:val="327973F6"/>
    <w:rsid w:val="33CE050E"/>
    <w:rsid w:val="358952B5"/>
    <w:rsid w:val="36CC10CB"/>
    <w:rsid w:val="371F24E3"/>
    <w:rsid w:val="37955CEE"/>
    <w:rsid w:val="37A92638"/>
    <w:rsid w:val="37E706C5"/>
    <w:rsid w:val="389D0930"/>
    <w:rsid w:val="39671ABC"/>
    <w:rsid w:val="39B4177D"/>
    <w:rsid w:val="3A5F0185"/>
    <w:rsid w:val="3B562EC2"/>
    <w:rsid w:val="3B6636C4"/>
    <w:rsid w:val="3B757F15"/>
    <w:rsid w:val="3CAB502B"/>
    <w:rsid w:val="3D793C49"/>
    <w:rsid w:val="3D9E0520"/>
    <w:rsid w:val="3DA506B2"/>
    <w:rsid w:val="3FB66124"/>
    <w:rsid w:val="40485303"/>
    <w:rsid w:val="405F53BF"/>
    <w:rsid w:val="41146BC6"/>
    <w:rsid w:val="419868AD"/>
    <w:rsid w:val="41BB6BA2"/>
    <w:rsid w:val="423527E3"/>
    <w:rsid w:val="42BE66EE"/>
    <w:rsid w:val="43125066"/>
    <w:rsid w:val="438D34E4"/>
    <w:rsid w:val="442A3834"/>
    <w:rsid w:val="44C46F89"/>
    <w:rsid w:val="44F00DB3"/>
    <w:rsid w:val="455C5313"/>
    <w:rsid w:val="47A366F8"/>
    <w:rsid w:val="48AF60BF"/>
    <w:rsid w:val="4B4A295D"/>
    <w:rsid w:val="4C3B2859"/>
    <w:rsid w:val="4C9855FD"/>
    <w:rsid w:val="4CF72D77"/>
    <w:rsid w:val="4D8E3082"/>
    <w:rsid w:val="4FC40D3F"/>
    <w:rsid w:val="503039F9"/>
    <w:rsid w:val="50676754"/>
    <w:rsid w:val="51084D4D"/>
    <w:rsid w:val="514C625B"/>
    <w:rsid w:val="51656219"/>
    <w:rsid w:val="52346DAB"/>
    <w:rsid w:val="52473B6C"/>
    <w:rsid w:val="52903BCD"/>
    <w:rsid w:val="56395BE6"/>
    <w:rsid w:val="57071E3E"/>
    <w:rsid w:val="58F45564"/>
    <w:rsid w:val="596933EF"/>
    <w:rsid w:val="59A0698E"/>
    <w:rsid w:val="59D324C7"/>
    <w:rsid w:val="5BA54641"/>
    <w:rsid w:val="5C433B5F"/>
    <w:rsid w:val="5D267C80"/>
    <w:rsid w:val="5D582A2F"/>
    <w:rsid w:val="5D8A795A"/>
    <w:rsid w:val="5E2D4E6D"/>
    <w:rsid w:val="5E7C2B0D"/>
    <w:rsid w:val="5F26303A"/>
    <w:rsid w:val="5F746230"/>
    <w:rsid w:val="607E31F6"/>
    <w:rsid w:val="60A1428D"/>
    <w:rsid w:val="60CB2965"/>
    <w:rsid w:val="6195595D"/>
    <w:rsid w:val="632B472A"/>
    <w:rsid w:val="6367193E"/>
    <w:rsid w:val="639D0540"/>
    <w:rsid w:val="63A907E6"/>
    <w:rsid w:val="63B853D1"/>
    <w:rsid w:val="63DD683C"/>
    <w:rsid w:val="650B549F"/>
    <w:rsid w:val="65747DA0"/>
    <w:rsid w:val="673F5C8E"/>
    <w:rsid w:val="675045DA"/>
    <w:rsid w:val="67CA6ADF"/>
    <w:rsid w:val="686960C7"/>
    <w:rsid w:val="68965813"/>
    <w:rsid w:val="6898326D"/>
    <w:rsid w:val="68B97875"/>
    <w:rsid w:val="68BB5F1B"/>
    <w:rsid w:val="69015BE6"/>
    <w:rsid w:val="6960421B"/>
    <w:rsid w:val="69DF4116"/>
    <w:rsid w:val="6A70189A"/>
    <w:rsid w:val="6B4F44A6"/>
    <w:rsid w:val="6BB547CA"/>
    <w:rsid w:val="6C0A31BB"/>
    <w:rsid w:val="6C240657"/>
    <w:rsid w:val="6D3C6DDC"/>
    <w:rsid w:val="6DE56487"/>
    <w:rsid w:val="6EB46942"/>
    <w:rsid w:val="6F2528FB"/>
    <w:rsid w:val="6F65284A"/>
    <w:rsid w:val="702C0FDC"/>
    <w:rsid w:val="702E77DF"/>
    <w:rsid w:val="70FC4D97"/>
    <w:rsid w:val="71286A35"/>
    <w:rsid w:val="71572CC5"/>
    <w:rsid w:val="736E5BD1"/>
    <w:rsid w:val="749E4085"/>
    <w:rsid w:val="74BC186A"/>
    <w:rsid w:val="75673046"/>
    <w:rsid w:val="759C23AE"/>
    <w:rsid w:val="75B74B05"/>
    <w:rsid w:val="75BC66D9"/>
    <w:rsid w:val="76597A65"/>
    <w:rsid w:val="766B2F5B"/>
    <w:rsid w:val="7A445AB7"/>
    <w:rsid w:val="7A7E12ED"/>
    <w:rsid w:val="7B7326FB"/>
    <w:rsid w:val="7CA85A4F"/>
    <w:rsid w:val="7D30250F"/>
    <w:rsid w:val="7E712C55"/>
    <w:rsid w:val="7F2746AF"/>
    <w:rsid w:val="7F76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1139</Words>
  <Characters>1315</Characters>
  <Lines>10</Lines>
  <Paragraphs>2</Paragraphs>
  <TotalTime>32</TotalTime>
  <ScaleCrop>false</ScaleCrop>
  <LinksUpToDate>false</LinksUpToDate>
  <CharactersWithSpaces>1557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2021-05-21T07:38:00Z</dcterms:created>
  <dc:creator>fuxiaofeng</dc:creator>
  <cp:lastModifiedBy>星历</cp:lastModifiedBy>
  <dcterms:modified xsi:type="dcterms:W3CDTF">2023-09-23T01:22:03Z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CA2076EF7D3B4E1FB593420616229AC6_13</vt:lpwstr>
  </property>
</Properties>
</file>