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eastAsia="zh-CN"/>
        </w:rPr>
        <w:t>北投紫云凤景湾项目实体样板房（硬装、软装）工程</w:t>
      </w:r>
    </w:p>
    <w:p>
      <w:pPr>
        <w:widowControl/>
        <w:spacing w:line="400" w:lineRule="exact"/>
        <w:jc w:val="center"/>
        <w:rPr>
          <w:rFonts w:ascii="Calibri" w:hAnsi="Calibri" w:eastAsia="宋体" w:cs="Arial"/>
          <w:color w:val="000000"/>
          <w:kern w:val="0"/>
          <w:szCs w:val="21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val="en-US" w:eastAsia="zh-CN"/>
        </w:rPr>
        <w:t>成交</w:t>
      </w: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</w:rPr>
        <w:t>候选人公示</w:t>
      </w:r>
    </w:p>
    <w:tbl>
      <w:tblPr>
        <w:tblStyle w:val="6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1206"/>
        <w:gridCol w:w="1330"/>
        <w:gridCol w:w="1964"/>
        <w:gridCol w:w="216"/>
        <w:gridCol w:w="1224"/>
        <w:gridCol w:w="210"/>
        <w:gridCol w:w="29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32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北投紫云凤景湾项目实体样板房（硬装、软装）工程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项目编号</w:t>
            </w:r>
          </w:p>
        </w:tc>
        <w:tc>
          <w:tcPr>
            <w:tcW w:w="3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eastAsia" w:ascii="Calibri" w:hAnsi="Calibri" w:eastAsia="微软雅黑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ZYZY-ZYFJW【询】202300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采购人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广西北投紫云置业有限公司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类别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自行招标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招标方式</w:t>
            </w:r>
          </w:p>
        </w:tc>
        <w:tc>
          <w:tcPr>
            <w:tcW w:w="2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公开询价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范围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C1C1C"/>
                <w:spacing w:val="0"/>
                <w:sz w:val="21"/>
                <w:szCs w:val="21"/>
                <w:shd w:val="clear" w:fill="FFFFFF"/>
              </w:rPr>
              <w:t>北投紫云凤景湾项目17#楼样板房精装修含地面瓷砖、墙面瓷砖、天棚吊顶、水电安装、墙面乳胶漆、踢脚线、照明灯具、布线、家具安装等工程。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开标时间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2023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开标地点</w:t>
            </w:r>
          </w:p>
        </w:tc>
        <w:tc>
          <w:tcPr>
            <w:tcW w:w="3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北投集团电子招采平台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公示开始时间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公示截止时间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  月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拟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成交人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成交候选人情况</w:t>
            </w: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成交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</w:rPr>
              <w:t>广西宝航建设工程有限公司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Calibri" w:hAnsi="Calibri" w:eastAsia="微软雅黑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C1C1C"/>
                <w:spacing w:val="0"/>
                <w:sz w:val="21"/>
                <w:szCs w:val="21"/>
                <w:shd w:val="clear" w:fill="FFFFFF"/>
              </w:rPr>
              <w:t>516497.65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C1C1C"/>
                <w:spacing w:val="0"/>
                <w:sz w:val="21"/>
                <w:szCs w:val="21"/>
                <w:shd w:val="clear" w:fill="FFFFFF"/>
                <w:lang w:val="en-US" w:eastAsia="zh-CN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45日历天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成交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广西亨泰建设工程有限公司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微软雅黑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C1C1C"/>
                <w:spacing w:val="0"/>
                <w:sz w:val="21"/>
                <w:szCs w:val="21"/>
                <w:shd w:val="clear" w:fill="FFFFFF"/>
              </w:rPr>
              <w:t>521075.91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C1C1C"/>
                <w:spacing w:val="0"/>
                <w:sz w:val="21"/>
                <w:szCs w:val="21"/>
                <w:shd w:val="clear" w:fill="FFFFFF"/>
                <w:lang w:val="en-US" w:eastAsia="zh-CN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45日历天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成交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广西世昌建设工程有限公司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微软雅黑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C1C1C"/>
                <w:spacing w:val="0"/>
                <w:sz w:val="21"/>
                <w:szCs w:val="21"/>
                <w:shd w:val="clear" w:fill="FFFFFF"/>
              </w:rPr>
              <w:t>533845.56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C1C1C"/>
                <w:spacing w:val="0"/>
                <w:sz w:val="21"/>
                <w:szCs w:val="21"/>
                <w:shd w:val="clear" w:fill="FFFFFF"/>
                <w:lang w:val="en-US" w:eastAsia="zh-CN"/>
              </w:rPr>
              <w:t>元</w:t>
            </w:r>
            <w:bookmarkStart w:id="1" w:name="_GoBack"/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45日历天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被否决投标或不合格的投标人名称、否决原因及依据</w:t>
            </w:r>
          </w:p>
        </w:tc>
        <w:tc>
          <w:tcPr>
            <w:tcW w:w="79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公示媒介</w:t>
            </w:r>
          </w:p>
        </w:tc>
        <w:tc>
          <w:tcPr>
            <w:tcW w:w="7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ind w:right="178"/>
              <w:rPr>
                <w:rFonts w:hAnsi="宋体"/>
                <w:kern w:val="0"/>
                <w:sz w:val="21"/>
                <w:szCs w:val="21"/>
                <w:highlight w:val="white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广西北部湾投资集团有限公司电子招采平台https://ebidding.bgigc.com/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异议和投诉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ind w:right="178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投标人或者其他利害关系人对评标结果有异议的，应当在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  <w:lang w:val="en-US" w:eastAsia="zh-CN"/>
              </w:rPr>
              <w:t>成交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候选人公示期间提出</w:t>
            </w:r>
            <w:r>
              <w:rPr>
                <w:rFonts w:hint="eastAsia"/>
                <w:sz w:val="21"/>
                <w:szCs w:val="21"/>
                <w:highlight w:val="white"/>
              </w:rPr>
              <w:t>，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招标人</w:t>
            </w:r>
            <w:r>
              <w:rPr>
                <w:rFonts w:hint="eastAsia"/>
                <w:sz w:val="21"/>
                <w:szCs w:val="21"/>
                <w:highlight w:val="white"/>
              </w:rPr>
              <w:t>应当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自收到异议之日起</w:t>
            </w:r>
            <w:r>
              <w:rPr>
                <w:rFonts w:hAnsi="宋体"/>
                <w:kern w:val="0"/>
                <w:sz w:val="21"/>
                <w:szCs w:val="21"/>
                <w:highlight w:val="white"/>
              </w:rPr>
              <w:t>3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日内作出答复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；若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招标人拒不答复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或认为招标人答复内容不符合法律、法规和规章规定或认为权益受到侵害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的，</w:t>
            </w:r>
            <w:r>
              <w:rPr>
                <w:rFonts w:hint="eastAsia"/>
                <w:sz w:val="21"/>
                <w:szCs w:val="21"/>
                <w:highlight w:val="white"/>
              </w:rPr>
              <w:t>请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在自知道或应当知道之日起</w:t>
            </w:r>
            <w:r>
              <w:rPr>
                <w:rFonts w:hAnsi="宋体"/>
                <w:kern w:val="0"/>
                <w:sz w:val="21"/>
                <w:szCs w:val="21"/>
                <w:highlight w:val="white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日内向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white"/>
              </w:rPr>
              <w:t>投诉受理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部门提出书面投诉书，逾期不予受理。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投诉事项应先提出异议而没有提出异议的，不予受理。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异议受理部门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广西北投紫云置业有限公司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fill="FFFFFF"/>
              </w:rPr>
              <w:t>电话</w:t>
            </w:r>
          </w:p>
        </w:tc>
        <w:tc>
          <w:tcPr>
            <w:tcW w:w="3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15676167339</w:t>
            </w:r>
          </w:p>
        </w:tc>
      </w:tr>
      <w:bookmarkEnd w:id="0"/>
    </w:tbl>
    <w:p>
      <w:pPr>
        <w:rPr>
          <w:sz w:val="10"/>
          <w:szCs w:val="10"/>
        </w:rPr>
      </w:pPr>
    </w:p>
    <w:sectPr>
      <w:pgSz w:w="11906" w:h="16838"/>
      <w:pgMar w:top="1020" w:right="1797" w:bottom="85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zE1MzkzMWZmMmU3ZjZhNzcyZDFlZTBjMWM4NTcifQ=="/>
  </w:docVars>
  <w:rsids>
    <w:rsidRoot w:val="00495342"/>
    <w:rsid w:val="00005715"/>
    <w:rsid w:val="00033AA7"/>
    <w:rsid w:val="00055698"/>
    <w:rsid w:val="00090A8B"/>
    <w:rsid w:val="000D27B9"/>
    <w:rsid w:val="00124C21"/>
    <w:rsid w:val="00131561"/>
    <w:rsid w:val="0013209D"/>
    <w:rsid w:val="00141803"/>
    <w:rsid w:val="00144CF5"/>
    <w:rsid w:val="00156120"/>
    <w:rsid w:val="00173A02"/>
    <w:rsid w:val="001F173C"/>
    <w:rsid w:val="00230A5F"/>
    <w:rsid w:val="00247AEF"/>
    <w:rsid w:val="002600C3"/>
    <w:rsid w:val="00272956"/>
    <w:rsid w:val="002A3260"/>
    <w:rsid w:val="002C582D"/>
    <w:rsid w:val="002E0009"/>
    <w:rsid w:val="00300992"/>
    <w:rsid w:val="00302301"/>
    <w:rsid w:val="00325623"/>
    <w:rsid w:val="003257E6"/>
    <w:rsid w:val="003344E0"/>
    <w:rsid w:val="00362CDD"/>
    <w:rsid w:val="00363DAC"/>
    <w:rsid w:val="00370EA2"/>
    <w:rsid w:val="003B13E6"/>
    <w:rsid w:val="003C773F"/>
    <w:rsid w:val="00453104"/>
    <w:rsid w:val="00491483"/>
    <w:rsid w:val="00495342"/>
    <w:rsid w:val="004A2194"/>
    <w:rsid w:val="004A7FE6"/>
    <w:rsid w:val="004C3AB7"/>
    <w:rsid w:val="004C6F99"/>
    <w:rsid w:val="00502047"/>
    <w:rsid w:val="00513C21"/>
    <w:rsid w:val="005163E5"/>
    <w:rsid w:val="00553070"/>
    <w:rsid w:val="005757DE"/>
    <w:rsid w:val="005B3843"/>
    <w:rsid w:val="0061699E"/>
    <w:rsid w:val="00674F22"/>
    <w:rsid w:val="006D71C4"/>
    <w:rsid w:val="006F0B5A"/>
    <w:rsid w:val="006F4281"/>
    <w:rsid w:val="00715CAA"/>
    <w:rsid w:val="0077440C"/>
    <w:rsid w:val="00796592"/>
    <w:rsid w:val="00821C7D"/>
    <w:rsid w:val="0088010B"/>
    <w:rsid w:val="008858D3"/>
    <w:rsid w:val="008B7717"/>
    <w:rsid w:val="008C5A12"/>
    <w:rsid w:val="008D72CD"/>
    <w:rsid w:val="008F023F"/>
    <w:rsid w:val="00905BCA"/>
    <w:rsid w:val="00926D54"/>
    <w:rsid w:val="00941E2C"/>
    <w:rsid w:val="009445FD"/>
    <w:rsid w:val="00953554"/>
    <w:rsid w:val="009629C1"/>
    <w:rsid w:val="00967F66"/>
    <w:rsid w:val="00977F65"/>
    <w:rsid w:val="00987D74"/>
    <w:rsid w:val="009A5330"/>
    <w:rsid w:val="009F6CEE"/>
    <w:rsid w:val="00A01470"/>
    <w:rsid w:val="00A0236A"/>
    <w:rsid w:val="00A34C0B"/>
    <w:rsid w:val="00A750C9"/>
    <w:rsid w:val="00A94836"/>
    <w:rsid w:val="00AB4A75"/>
    <w:rsid w:val="00B15E3F"/>
    <w:rsid w:val="00B16A82"/>
    <w:rsid w:val="00B410E2"/>
    <w:rsid w:val="00B543DF"/>
    <w:rsid w:val="00BA1506"/>
    <w:rsid w:val="00BC5B96"/>
    <w:rsid w:val="00BD0EBC"/>
    <w:rsid w:val="00C44A32"/>
    <w:rsid w:val="00C50554"/>
    <w:rsid w:val="00C549BB"/>
    <w:rsid w:val="00C632F9"/>
    <w:rsid w:val="00C73372"/>
    <w:rsid w:val="00C85AB6"/>
    <w:rsid w:val="00CC78FB"/>
    <w:rsid w:val="00CD6D3A"/>
    <w:rsid w:val="00D24D25"/>
    <w:rsid w:val="00D370D2"/>
    <w:rsid w:val="00DD5020"/>
    <w:rsid w:val="00E129CA"/>
    <w:rsid w:val="00E139FF"/>
    <w:rsid w:val="00EB566F"/>
    <w:rsid w:val="00EE04D3"/>
    <w:rsid w:val="00F23F69"/>
    <w:rsid w:val="00F2433B"/>
    <w:rsid w:val="00F53750"/>
    <w:rsid w:val="00F64D02"/>
    <w:rsid w:val="00F66C81"/>
    <w:rsid w:val="00F71AFF"/>
    <w:rsid w:val="00F71F88"/>
    <w:rsid w:val="00F74654"/>
    <w:rsid w:val="00F944F3"/>
    <w:rsid w:val="00FA1FE3"/>
    <w:rsid w:val="00FD2260"/>
    <w:rsid w:val="09187C60"/>
    <w:rsid w:val="0ED713D1"/>
    <w:rsid w:val="1DD92582"/>
    <w:rsid w:val="227228A0"/>
    <w:rsid w:val="2A866EC1"/>
    <w:rsid w:val="37C16EFA"/>
    <w:rsid w:val="3C7544A7"/>
    <w:rsid w:val="3E6008D1"/>
    <w:rsid w:val="410F5AF4"/>
    <w:rsid w:val="439E6064"/>
    <w:rsid w:val="43B45B3B"/>
    <w:rsid w:val="446F552A"/>
    <w:rsid w:val="47A908C3"/>
    <w:rsid w:val="52C26A3D"/>
    <w:rsid w:val="61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a-21"/>
    <w:qFormat/>
    <w:uiPriority w:val="0"/>
    <w:rPr>
      <w:rFonts w:hint="eastAsia" w:ascii="宋体" w:hAnsi="宋体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1332</Words>
  <Characters>1667</Characters>
  <Lines>9</Lines>
  <Paragraphs>2</Paragraphs>
  <TotalTime>7</TotalTime>
  <ScaleCrop>false</ScaleCrop>
  <LinksUpToDate>false</LinksUpToDate>
  <CharactersWithSpaces>1668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2020-10-21T09:16:00Z</dcterms:created>
  <dc:creator>NTKO</dc:creator>
  <cp:lastModifiedBy>朱燕琳</cp:lastModifiedBy>
  <cp:lastPrinted>2020-10-21T07:51:00Z</cp:lastPrinted>
  <dcterms:modified xsi:type="dcterms:W3CDTF">2023-09-28T14:28:21Z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CB695391445544ABA51F6761B49B60D4_13</vt:lpwstr>
  </property>
</Properties>
</file>