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广西路建集团建筑工程有限公司武宣—来宾—合山—忻城公路№2标段房建工程项目经理部</w:t>
      </w:r>
      <w:r>
        <w:rPr>
          <w:rFonts w:hint="eastAsia" w:ascii="宋体" w:hAnsi="宋体" w:cs="宋体"/>
          <w:color w:val="auto"/>
          <w:sz w:val="36"/>
          <w:szCs w:val="36"/>
          <w:highlight w:val="none"/>
          <w:lang w:val="en-US" w:eastAsia="zh-CN"/>
        </w:rPr>
        <w:t>白兔外墙砖</w:t>
      </w:r>
      <w:r>
        <w:rPr>
          <w:rFonts w:hint="eastAsia" w:ascii="宋体" w:hAnsi="宋体" w:eastAsia="宋体" w:cs="宋体"/>
          <w:color w:val="auto"/>
          <w:sz w:val="36"/>
          <w:szCs w:val="36"/>
          <w:highlight w:val="none"/>
          <w:lang w:val="en-US" w:eastAsia="zh-CN"/>
        </w:rPr>
        <w:t>采购</w:t>
      </w:r>
      <w:r>
        <w:rPr>
          <w:rFonts w:hint="eastAsia" w:ascii="宋体" w:hAnsi="宋体" w:eastAsia="宋体" w:cs="宋体"/>
          <w:color w:val="auto"/>
          <w:sz w:val="36"/>
          <w:szCs w:val="36"/>
          <w:highlight w:val="none"/>
        </w:rPr>
        <w:t>询价</w:t>
      </w:r>
      <w:r>
        <w:rPr>
          <w:rFonts w:hint="eastAsia" w:ascii="宋体" w:hAnsi="宋体" w:cs="宋体"/>
          <w:color w:val="auto"/>
          <w:sz w:val="36"/>
          <w:szCs w:val="36"/>
          <w:highlight w:val="none"/>
          <w:lang w:val="en-US" w:eastAsia="zh-CN"/>
        </w:rPr>
        <w:t>公告</w:t>
      </w:r>
    </w:p>
    <w:p>
      <w:pPr>
        <w:pStyle w:val="2"/>
        <w:rPr>
          <w:rFonts w:hint="eastAsia"/>
          <w:color w:val="auto"/>
          <w:lang w:val="en-US" w:eastAsia="zh-CN"/>
        </w:rPr>
      </w:pPr>
    </w:p>
    <w:p>
      <w:pPr>
        <w:pStyle w:val="2"/>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fill="FFFFFF"/>
        </w:rPr>
        <w:t>因工程施工需要，</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广西路建集团建筑工程有限公司武宣—来宾—合山—忻城公路№2标段房建工程项目经理部</w:t>
      </w:r>
      <w:r>
        <w:rPr>
          <w:rFonts w:hint="eastAsia" w:ascii="仿宋" w:hAnsi="仿宋" w:eastAsia="仿宋" w:cs="仿宋"/>
          <w:i w:val="0"/>
          <w:iCs w:val="0"/>
          <w:caps w:val="0"/>
          <w:color w:val="auto"/>
          <w:spacing w:val="0"/>
          <w:sz w:val="28"/>
          <w:szCs w:val="28"/>
          <w:shd w:val="clear" w:fill="FFFFFF"/>
        </w:rPr>
        <w:t>施</w:t>
      </w:r>
      <w:r>
        <w:rPr>
          <w:rFonts w:hint="eastAsia" w:ascii="仿宋" w:hAnsi="仿宋" w:eastAsia="仿宋" w:cs="仿宋"/>
          <w:b w:val="0"/>
          <w:bCs w:val="0"/>
          <w:i w:val="0"/>
          <w:iCs w:val="0"/>
          <w:caps w:val="0"/>
          <w:color w:val="auto"/>
          <w:spacing w:val="0"/>
          <w:sz w:val="28"/>
          <w:szCs w:val="28"/>
          <w:shd w:val="clear" w:fill="FFFFFF"/>
        </w:rPr>
        <w:t>工用</w:t>
      </w:r>
      <w:r>
        <w:rPr>
          <w:rFonts w:hint="eastAsia" w:ascii="仿宋" w:hAnsi="仿宋" w:eastAsia="仿宋" w:cs="仿宋"/>
          <w:b w:val="0"/>
          <w:bCs w:val="0"/>
          <w:color w:val="auto"/>
          <w:sz w:val="28"/>
          <w:szCs w:val="28"/>
          <w:highlight w:val="none"/>
          <w:lang w:val="en-US" w:eastAsia="zh-CN"/>
        </w:rPr>
        <w:t>白兔外墙砖</w:t>
      </w:r>
      <w:r>
        <w:rPr>
          <w:rFonts w:hint="eastAsia" w:ascii="仿宋" w:hAnsi="仿宋" w:eastAsia="仿宋" w:cs="仿宋"/>
          <w:b w:val="0"/>
          <w:bCs w:val="0"/>
          <w:i w:val="0"/>
          <w:iCs w:val="0"/>
          <w:caps w:val="0"/>
          <w:color w:val="auto"/>
          <w:spacing w:val="0"/>
          <w:sz w:val="28"/>
          <w:szCs w:val="28"/>
          <w:shd w:val="clear" w:fill="FFFFFF"/>
        </w:rPr>
        <w:t>采购供应</w:t>
      </w:r>
      <w:r>
        <w:rPr>
          <w:rFonts w:hint="eastAsia" w:ascii="仿宋" w:hAnsi="仿宋" w:eastAsia="仿宋" w:cs="仿宋"/>
          <w:i w:val="0"/>
          <w:iCs w:val="0"/>
          <w:caps w:val="0"/>
          <w:color w:val="auto"/>
          <w:spacing w:val="0"/>
          <w:sz w:val="28"/>
          <w:szCs w:val="28"/>
          <w:shd w:val="clear" w:fill="FFFFFF"/>
        </w:rPr>
        <w:t>商进行询价，现将有关事宜通告如下：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一、采购需求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（一）货物需求一览表</w:t>
      </w:r>
    </w:p>
    <w:tbl>
      <w:tblPr>
        <w:tblW w:w="94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1"/>
        <w:gridCol w:w="996"/>
        <w:gridCol w:w="1332"/>
        <w:gridCol w:w="1620"/>
        <w:gridCol w:w="1080"/>
        <w:gridCol w:w="984"/>
        <w:gridCol w:w="132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eastAsia" w:ascii="仿宋" w:hAnsi="仿宋" w:eastAsia="仿宋" w:cs="仿宋"/>
                <w:i w:val="0"/>
                <w:iCs w:val="0"/>
                <w:color w:val="000000"/>
                <w:kern w:val="0"/>
                <w:sz w:val="24"/>
                <w:szCs w:val="24"/>
                <w:u w:val="none"/>
                <w:bdr w:val="none" w:color="auto" w:sz="0" w:space="0"/>
                <w:lang w:val="en-US" w:eastAsia="zh-CN" w:bidi="ar"/>
              </w:rPr>
              <w:t>材料</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名称</w:t>
            </w: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品牌型号</w:t>
            </w:r>
          </w:p>
        </w:tc>
        <w:tc>
          <w:tcPr>
            <w:tcW w:w="1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上限价（元）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上限控制金额（元）</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6" w:hRule="atLeast"/>
        </w:trPr>
        <w:tc>
          <w:tcPr>
            <w:tcW w:w="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外墙砖</w:t>
            </w: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BES-PMJSNGQH83704</w:t>
            </w:r>
          </w:p>
        </w:tc>
        <w:tc>
          <w:tcPr>
            <w:tcW w:w="16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74*285*7.4mm</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2175.76</w:t>
            </w:r>
          </w:p>
        </w:tc>
        <w:tc>
          <w:tcPr>
            <w:tcW w:w="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234982.08</w:t>
            </w:r>
          </w:p>
        </w:tc>
        <w:tc>
          <w:tcPr>
            <w:tcW w:w="16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品牌：白兔；</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状面：荔枝面；</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应符合现行国家标准GB/T 37214-2018陶瓷外墙砖通用技术要求。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435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2175.76</w:t>
            </w: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234982.08</w:t>
            </w:r>
          </w:p>
        </w:tc>
        <w:tc>
          <w:tcPr>
            <w:tcW w:w="16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9" w:type="dxa"/>
            <w:gridSpan w:val="4"/>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采购上限价</w:t>
            </w:r>
          </w:p>
        </w:tc>
        <w:tc>
          <w:tcPr>
            <w:tcW w:w="504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人民币贰拾叁万肆仟玖佰捌拾贰元零捌分</w:t>
            </w:r>
            <w:r>
              <w:rPr>
                <w:rFonts w:hint="eastAsia" w:ascii="仿宋" w:hAnsi="仿宋" w:eastAsia="仿宋" w:cs="仿宋"/>
                <w:i w:val="0"/>
                <w:iCs w:val="0"/>
                <w:color w:val="000000"/>
                <w:kern w:val="0"/>
                <w:sz w:val="24"/>
                <w:szCs w:val="24"/>
                <w:u w:val="single"/>
                <w:bdr w:val="none" w:color="auto" w:sz="0" w:space="0"/>
                <w:lang w:val="en-US" w:eastAsia="zh-CN" w:bidi="ar"/>
              </w:rPr>
              <w:t>（</w:t>
            </w:r>
            <w:r>
              <w:rPr>
                <w:rFonts w:ascii="Arial" w:hAnsi="Arial" w:eastAsia="仿宋" w:cs="Arial"/>
                <w:i w:val="0"/>
                <w:iCs w:val="0"/>
                <w:color w:val="000000"/>
                <w:kern w:val="0"/>
                <w:sz w:val="24"/>
                <w:szCs w:val="24"/>
                <w:u w:val="single"/>
                <w:bdr w:val="none" w:color="auto" w:sz="0" w:space="0"/>
                <w:lang w:val="en-US" w:eastAsia="zh-CN" w:bidi="ar"/>
              </w:rPr>
              <w:t>¥</w:t>
            </w:r>
            <w:r>
              <w:rPr>
                <w:rFonts w:hint="eastAsia" w:ascii="仿宋" w:hAnsi="仿宋" w:eastAsia="仿宋" w:cs="仿宋"/>
                <w:i w:val="0"/>
                <w:iCs w:val="0"/>
                <w:color w:val="000000"/>
                <w:kern w:val="0"/>
                <w:sz w:val="24"/>
                <w:szCs w:val="24"/>
                <w:u w:val="single"/>
                <w:bdr w:val="none" w:color="auto" w:sz="0" w:space="0"/>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234982.08</w:t>
            </w:r>
            <w:r>
              <w:rPr>
                <w:rFonts w:hint="eastAsia" w:ascii="仿宋" w:hAnsi="仿宋" w:eastAsia="仿宋" w:cs="仿宋"/>
                <w:i w:val="0"/>
                <w:iCs w:val="0"/>
                <w:color w:val="000000"/>
                <w:kern w:val="0"/>
                <w:sz w:val="24"/>
                <w:szCs w:val="24"/>
                <w:u w:val="single"/>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59" w:type="dxa"/>
            <w:gridSpan w:val="4"/>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c>
          <w:tcPr>
            <w:tcW w:w="504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注：各分项报价不得超过分项采购上限价，否则按竞价无效处理。</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1、本货物需求一览表中严格按照所列的品牌及品牌型号，竞选人不得用其他品牌替代；型号仅起参考作用，具体规格型号以设计图纸为准，货物</w:t>
      </w:r>
      <w:r>
        <w:rPr>
          <w:rStyle w:val="18"/>
          <w:rFonts w:hint="eastAsia" w:ascii="仿宋" w:hAnsi="仿宋" w:eastAsia="仿宋" w:cs="仿宋"/>
          <w:color w:val="auto"/>
          <w:sz w:val="28"/>
          <w:szCs w:val="28"/>
          <w:highlight w:val="none"/>
          <w:lang w:val="en-US" w:eastAsia="zh-CN" w:bidi="ar"/>
        </w:rPr>
        <w:t>质量等级不低于优等品</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2、供应商所供货物须</w:t>
      </w:r>
      <w:bookmarkStart w:id="0" w:name="_GoBack"/>
      <w:bookmarkEnd w:id="0"/>
      <w:r>
        <w:rPr>
          <w:rFonts w:hint="eastAsia" w:ascii="仿宋" w:hAnsi="仿宋" w:eastAsia="仿宋" w:cs="仿宋"/>
          <w:b w:val="0"/>
          <w:bCs w:val="0"/>
          <w:color w:val="auto"/>
          <w:sz w:val="28"/>
          <w:szCs w:val="28"/>
          <w:highlight w:val="none"/>
          <w:lang w:val="en-US" w:eastAsia="zh-CN"/>
        </w:rPr>
        <w:t>满足本货物需求一览表中的货物的品牌及相关质量要求。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二、质量标准及技术要求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lang w:eastAsia="zh-CN"/>
        </w:rPr>
        <w:t>）</w:t>
      </w:r>
      <w:r>
        <w:rPr>
          <w:rFonts w:hint="eastAsia" w:ascii="仿宋" w:hAnsi="仿宋" w:eastAsia="仿宋" w:cs="仿宋"/>
          <w:i w:val="0"/>
          <w:iCs w:val="0"/>
          <w:caps w:val="0"/>
          <w:color w:val="auto"/>
          <w:spacing w:val="0"/>
          <w:sz w:val="28"/>
          <w:szCs w:val="28"/>
          <w:shd w:val="clear" w:fill="FFFFFF"/>
        </w:rPr>
        <w:t>提供的货物必须符合以下质量标准与技术要求</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60" w:firstLineChars="200"/>
        <w:rPr>
          <w:rFonts w:hint="eastAsia" w:ascii="仿宋" w:hAnsi="仿宋" w:eastAsia="仿宋" w:cs="仿宋"/>
          <w:color w:val="auto"/>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rPr>
        <w:t>1、</w:t>
      </w:r>
      <w:r>
        <w:rPr>
          <w:rFonts w:hint="eastAsia" w:ascii="仿宋" w:hAnsi="仿宋" w:eastAsia="仿宋" w:cs="仿宋"/>
          <w:b w:val="0"/>
          <w:bCs w:val="0"/>
          <w:i w:val="0"/>
          <w:iCs w:val="0"/>
          <w:color w:val="000000"/>
          <w:kern w:val="0"/>
          <w:sz w:val="24"/>
          <w:szCs w:val="24"/>
          <w:u w:val="none"/>
          <w:lang w:val="en-US" w:eastAsia="zh-CN" w:bidi="ar"/>
        </w:rPr>
        <w:t>应符合现行国家标准 GB/T 37214-2018陶瓷外墙砖通用技术要求</w:t>
      </w:r>
      <w:r>
        <w:rPr>
          <w:rFonts w:hint="eastAsia" w:ascii="仿宋" w:hAnsi="仿宋" w:eastAsia="仿宋" w:cs="仿宋"/>
          <w:b w:val="0"/>
          <w:bCs w:val="0"/>
          <w:color w:val="auto"/>
          <w:sz w:val="28"/>
          <w:szCs w:val="28"/>
          <w:highlight w:val="none"/>
          <w:lang w:val="en-US" w:eastAsia="zh-CN" w:bidi="ar-SA"/>
        </w:rPr>
        <w:t>。</w:t>
      </w:r>
    </w:p>
    <w:p>
      <w:pPr>
        <w:pStyle w:val="2"/>
        <w:ind w:left="0" w:leftChars="0" w:firstLine="560" w:firstLineChars="200"/>
        <w:rPr>
          <w:rFonts w:hint="eastAsia"/>
          <w:color w:val="auto"/>
          <w:lang w:eastAsia="zh-CN"/>
        </w:rPr>
      </w:pPr>
      <w:r>
        <w:rPr>
          <w:rFonts w:hint="eastAsia" w:ascii="仿宋" w:hAnsi="仿宋" w:eastAsia="仿宋" w:cs="仿宋"/>
          <w:color w:val="auto"/>
          <w:kern w:val="0"/>
          <w:sz w:val="28"/>
          <w:szCs w:val="28"/>
          <w:highlight w:val="none"/>
          <w:lang w:val="en-US" w:eastAsia="zh-CN"/>
        </w:rPr>
        <w:t>2、货物必须符合</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w:t>
      </w:r>
      <w:r>
        <w:rPr>
          <w:rFonts w:hint="eastAsia" w:ascii="仿宋" w:hAnsi="仿宋" w:eastAsia="仿宋" w:cs="仿宋"/>
          <w:color w:val="auto"/>
          <w:kern w:val="0"/>
          <w:sz w:val="28"/>
          <w:szCs w:val="28"/>
          <w:highlight w:val="none"/>
          <w:lang w:val="en-US" w:eastAsia="zh-CN"/>
        </w:rPr>
        <w:t>的设计要求，及甲方工程项目业主、监理对货物生产质量的相关规定。如甲方工程项目业主、监理方对货物的质量及其生产设备与工艺、检验有其它明确规定和要求，从其规定和要求。</w:t>
      </w:r>
      <w:r>
        <w:rPr>
          <w:rFonts w:hint="eastAsia" w:ascii="仿宋" w:hAnsi="仿宋" w:eastAsia="仿宋" w:cs="仿宋"/>
          <w:color w:val="auto"/>
          <w:kern w:val="0"/>
          <w:sz w:val="28"/>
          <w:szCs w:val="28"/>
          <w:highlight w:val="none"/>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eastAsia="zh-CN"/>
        </w:rPr>
        <w:t>提供的货物必须符合</w:t>
      </w:r>
      <w:r>
        <w:rPr>
          <w:rFonts w:hint="eastAsia" w:ascii="仿宋" w:hAnsi="仿宋" w:eastAsia="仿宋" w:cs="仿宋"/>
          <w:color w:val="auto"/>
          <w:kern w:val="0"/>
          <w:sz w:val="28"/>
          <w:szCs w:val="28"/>
          <w:highlight w:val="none"/>
          <w:lang w:val="en-US" w:eastAsia="zh-CN"/>
        </w:rPr>
        <w:t>“一、采购需求 （一）货物需求一览表”中</w:t>
      </w:r>
      <w:r>
        <w:rPr>
          <w:rFonts w:hint="eastAsia" w:ascii="仿宋" w:hAnsi="仿宋" w:eastAsia="仿宋" w:cs="仿宋"/>
          <w:b w:val="0"/>
          <w:bCs w:val="0"/>
          <w:color w:val="auto"/>
          <w:sz w:val="28"/>
          <w:szCs w:val="28"/>
          <w:highlight w:val="none"/>
          <w:lang w:val="en-US" w:eastAsia="zh-CN"/>
        </w:rPr>
        <w:t>货物的品牌型号及质量要求</w:t>
      </w:r>
      <w:r>
        <w:rPr>
          <w:rFonts w:hint="eastAsia" w:ascii="仿宋" w:hAnsi="仿宋" w:eastAsia="仿宋" w:cs="仿宋"/>
          <w:color w:val="auto"/>
          <w:kern w:val="0"/>
          <w:sz w:val="28"/>
          <w:szCs w:val="28"/>
          <w:highlight w:val="none"/>
          <w:lang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三、验收标准及方法</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（一）验收过程中所产生的合理费用均由中选人承担。报价时考虑相关费用。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（二）验收时由采购人对照询价文件的“</w:t>
      </w:r>
      <w:r>
        <w:rPr>
          <w:rFonts w:hint="eastAsia" w:ascii="仿宋" w:hAnsi="仿宋" w:eastAsia="仿宋" w:cs="仿宋"/>
          <w:b w:val="0"/>
          <w:bCs w:val="0"/>
          <w:color w:val="auto"/>
          <w:sz w:val="28"/>
          <w:szCs w:val="28"/>
          <w:highlight w:val="none"/>
          <w:lang w:val="en-US" w:eastAsia="zh-CN"/>
        </w:rPr>
        <w:t>货物的品牌和质量要求</w:t>
      </w:r>
      <w:r>
        <w:rPr>
          <w:rFonts w:hint="eastAsia" w:ascii="仿宋" w:hAnsi="仿宋" w:eastAsia="仿宋" w:cs="仿宋"/>
          <w:color w:val="auto"/>
          <w:kern w:val="0"/>
          <w:sz w:val="28"/>
          <w:szCs w:val="28"/>
          <w:highlight w:val="none"/>
          <w:lang w:val="en-US" w:eastAsia="zh-CN"/>
        </w:rPr>
        <w:t xml:space="preserve">”核对检验。采购人在交货时有权对中选人提供的货物进行检测，以确认是否达到询价文件中所规定的相关质量要求，中选人所提供的货物不合格，则所有损失由中选人承担。对项目交付产生影响的，按照合同额20%进行赔偿，同时采购人保留进一步追究责任的权利。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（三）以双方签定的合同的条件为准。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四、质量保证、质量保证期及质量保证金</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提供的货物必须符合</w:t>
      </w:r>
      <w:r>
        <w:rPr>
          <w:rFonts w:hint="eastAsia" w:ascii="仿宋" w:hAnsi="仿宋" w:eastAsia="仿宋" w:cs="仿宋"/>
          <w:color w:val="auto"/>
          <w:kern w:val="0"/>
          <w:sz w:val="28"/>
          <w:szCs w:val="28"/>
          <w:highlight w:val="none"/>
          <w:lang w:val="en-US" w:eastAsia="zh-CN"/>
        </w:rPr>
        <w:t>“一、采购需求 （一）货物需求一览表”中</w:t>
      </w:r>
      <w:r>
        <w:rPr>
          <w:rFonts w:hint="eastAsia" w:ascii="仿宋" w:hAnsi="仿宋" w:eastAsia="仿宋" w:cs="仿宋"/>
          <w:b w:val="0"/>
          <w:bCs w:val="0"/>
          <w:color w:val="auto"/>
          <w:sz w:val="28"/>
          <w:szCs w:val="28"/>
          <w:highlight w:val="none"/>
          <w:lang w:val="en-US" w:eastAsia="zh-CN"/>
        </w:rPr>
        <w:t>货物的品牌型号及质量要求</w:t>
      </w:r>
      <w:r>
        <w:rPr>
          <w:rFonts w:hint="eastAsia" w:ascii="仿宋" w:hAnsi="仿宋" w:eastAsia="仿宋" w:cs="仿宋"/>
          <w:color w:val="auto"/>
          <w:kern w:val="0"/>
          <w:sz w:val="28"/>
          <w:szCs w:val="28"/>
          <w:highlight w:val="none"/>
          <w:lang w:eastAsia="zh-CN"/>
        </w:rPr>
        <w:t>；</w:t>
      </w:r>
    </w:p>
    <w:p>
      <w:pPr>
        <w:pStyle w:val="5"/>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2、货物还必须符合</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w:t>
      </w:r>
      <w:r>
        <w:rPr>
          <w:rFonts w:hint="eastAsia" w:ascii="仿宋" w:hAnsi="仿宋" w:eastAsia="仿宋" w:cs="仿宋"/>
          <w:color w:val="auto"/>
          <w:kern w:val="0"/>
          <w:sz w:val="28"/>
          <w:szCs w:val="28"/>
          <w:highlight w:val="none"/>
          <w:lang w:val="en-US" w:eastAsia="zh-CN"/>
        </w:rPr>
        <w:t>的设计要求，及甲方工程项目业主、监理对货物生产质量的相关规定。如甲方工程项目业主、监理方对货物的质量及其生产设备与工艺、检验有其它明确规定和要求，从其规定和要求。</w:t>
      </w:r>
      <w:r>
        <w:rPr>
          <w:rFonts w:hint="eastAsia" w:ascii="仿宋" w:hAnsi="仿宋" w:eastAsia="仿宋" w:cs="仿宋"/>
          <w:color w:val="auto"/>
          <w:kern w:val="0"/>
          <w:sz w:val="28"/>
          <w:szCs w:val="28"/>
          <w:highlight w:val="none"/>
          <w:lang w:eastAsia="zh-CN"/>
        </w:rPr>
        <w:t xml:space="preserve">       </w:t>
      </w:r>
    </w:p>
    <w:p>
      <w:pPr>
        <w:pStyle w:val="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3、如供方提供的货物在使用过程中发生质量问题，供方接到甲方通知后应在8小时内到达甲方指定现场做退换货处理。</w:t>
      </w:r>
    </w:p>
    <w:p>
      <w:pPr>
        <w:pStyle w:val="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供方提供的货物在质量保证期内因货物本身的质量问题影响项目施工进度或对交付产生影响的，由供方组织技术员到达现场处理问题，负责处理解决货物出现的质量及安全问题并承担一切费用，所有非故意性损坏以及正常使用范围内造成的损坏均要退换货处理。</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（二）质量保证金</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1、货物结算时，需方扣付货款的5%作为质量保证金。</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质量保证金在货物交付验收一年后，若未出现质量问题，由供方以书面形式向需方提交退还质量保证金的申请，供需双方对供货情况进行核实，核实无误后按需方公司相关制度要求办理质量保证金退还手续，质量保证金不计利息退还；若发生质量纠纷，则质量保证金待纠纷最终解决后，由供方以书面形式向需方提交退还质量保证金的申请，供需双方进行核实无误后返还，但质量保证金的返还并不免除供方对交付货物质量的保证责任。</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五、售后服务要求</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lang w:val="en-US" w:eastAsia="zh-CN"/>
        </w:rPr>
        <w:t>（一）其他要求</w:t>
      </w:r>
    </w:p>
    <w:p>
      <w:pPr>
        <w:pStyle w:val="2"/>
        <w:keepNext w:val="0"/>
        <w:keepLines w:val="0"/>
        <w:pageBreakBefore w:val="0"/>
        <w:widowControl w:val="0"/>
        <w:kinsoku/>
        <w:wordWrap/>
        <w:overflowPunct/>
        <w:topLinePunct w:val="0"/>
        <w:autoSpaceDE/>
        <w:autoSpaceDN/>
        <w:bidi w:val="0"/>
        <w:adjustRightInd/>
        <w:snapToGrid/>
        <w:spacing w:before="0" w:line="540" w:lineRule="exact"/>
        <w:ind w:left="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报价人提供的必须是全新、未使用过的产品；交货时应提供产品质量证明、合格证等资料。</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六、交货地点及时间</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w:t>
      </w:r>
      <w:r>
        <w:rPr>
          <w:rFonts w:hint="eastAsia" w:ascii="仿宋" w:hAnsi="仿宋" w:eastAsia="仿宋" w:cs="仿宋"/>
          <w:color w:val="auto"/>
          <w:kern w:val="0"/>
          <w:sz w:val="28"/>
          <w:szCs w:val="28"/>
          <w:highlight w:val="none"/>
        </w:rPr>
        <w:t>交货地点:</w:t>
      </w:r>
      <w:r>
        <w:rPr>
          <w:rFonts w:hint="eastAsia" w:ascii="仿宋" w:hAnsi="仿宋" w:eastAsia="仿宋" w:cs="仿宋"/>
          <w:color w:val="auto"/>
          <w:sz w:val="28"/>
          <w:szCs w:val="28"/>
          <w:highlight w:val="none"/>
          <w:lang w:val="en-US" w:eastAsia="zh-CN"/>
        </w:rPr>
        <w:t>广西路建集团建筑工程有限公司武宣—来宾—合山—忻城公路№2标段房建工程项目</w:t>
      </w:r>
      <w:r>
        <w:rPr>
          <w:rFonts w:hint="eastAsia" w:ascii="仿宋" w:hAnsi="仿宋" w:eastAsia="仿宋" w:cs="仿宋"/>
          <w:color w:val="auto"/>
          <w:kern w:val="0"/>
          <w:sz w:val="28"/>
          <w:szCs w:val="28"/>
          <w:highlight w:val="none"/>
          <w:lang w:val="en-US" w:eastAsia="zh-CN"/>
        </w:rPr>
        <w:t>指定的施工现场。</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（二）交货时间：</w:t>
      </w:r>
      <w:r>
        <w:rPr>
          <w:rFonts w:hint="eastAsia" w:ascii="仿宋" w:hAnsi="仿宋" w:eastAsia="仿宋" w:cs="仿宋"/>
          <w:color w:val="auto"/>
          <w:sz w:val="28"/>
          <w:szCs w:val="28"/>
          <w:highlight w:val="none"/>
        </w:rPr>
        <w:t>乙方接到计划后应在4小时内以同样的方式向甲方答复，超过4小时没有答复的，视为默认。乙方应按照甲方施工进度要求积极组织生产备货，</w:t>
      </w:r>
      <w:r>
        <w:rPr>
          <w:rFonts w:hint="eastAsia" w:ascii="仿宋" w:hAnsi="仿宋" w:eastAsia="仿宋" w:cs="仿宋"/>
          <w:color w:val="auto"/>
          <w:sz w:val="28"/>
          <w:szCs w:val="28"/>
          <w:highlight w:val="none"/>
          <w:lang w:val="en-US" w:eastAsia="zh-CN"/>
        </w:rPr>
        <w:t>第一批外墙砖在接到计划后限期20日内运送至施工现场，</w:t>
      </w:r>
      <w:r>
        <w:rPr>
          <w:rFonts w:hint="eastAsia" w:ascii="仿宋" w:hAnsi="仿宋" w:eastAsia="仿宋" w:cs="仿宋"/>
          <w:color w:val="auto"/>
          <w:sz w:val="28"/>
          <w:szCs w:val="28"/>
          <w:highlight w:val="none"/>
        </w:rPr>
        <w:t>如乙方不能按照计划要求供货，影响甲方施工进度，甲方有权另选其他供应商进行供应。</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七、报价说明</w:t>
      </w:r>
      <w:r>
        <w:rPr>
          <w:rFonts w:hint="eastAsia" w:ascii="仿宋" w:hAnsi="仿宋" w:eastAsia="仿宋" w:cs="仿宋"/>
          <w:color w:val="auto"/>
          <w:kern w:val="0"/>
          <w:sz w:val="28"/>
          <w:szCs w:val="28"/>
          <w:highlight w:val="none"/>
          <w:lang w:val="en-US" w:eastAsia="zh-CN"/>
        </w:rPr>
        <w:t>：</w:t>
      </w:r>
    </w:p>
    <w:p>
      <w:pPr>
        <w:pStyle w:val="2"/>
        <w:keepNext w:val="0"/>
        <w:keepLines w:val="0"/>
        <w:pageBreakBefore w:val="0"/>
        <w:numPr>
          <w:ilvl w:val="0"/>
          <w:numId w:val="0"/>
        </w:numPr>
        <w:kinsoku/>
        <w:wordWrap w:val="0"/>
        <w:overflowPunct/>
        <w:topLinePunct w:val="0"/>
        <w:autoSpaceDE/>
        <w:autoSpaceDN/>
        <w:bidi w:val="0"/>
        <w:spacing w:line="500" w:lineRule="exact"/>
        <w:ind w:left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（一）单价说明：</w:t>
      </w:r>
      <w:r>
        <w:rPr>
          <w:rFonts w:hint="eastAsia" w:ascii="仿宋" w:hAnsi="仿宋" w:eastAsia="仿宋"/>
          <w:color w:val="auto"/>
          <w:sz w:val="28"/>
          <w:szCs w:val="28"/>
        </w:rPr>
        <w:t>单价</w:t>
      </w:r>
      <w:r>
        <w:rPr>
          <w:rFonts w:hint="eastAsia" w:ascii="仿宋" w:hAnsi="仿宋" w:eastAsia="仿宋"/>
          <w:color w:val="auto"/>
          <w:sz w:val="28"/>
          <w:szCs w:val="28"/>
          <w:lang w:val="en-US" w:eastAsia="zh-CN"/>
        </w:rPr>
        <w:t>包含生产成本、包装费、运输费、装车费及合理利润等一切费用</w:t>
      </w:r>
      <w:r>
        <w:rPr>
          <w:rFonts w:hint="eastAsia" w:ascii="仿宋" w:hAnsi="仿宋" w:eastAsia="仿宋"/>
          <w:color w:val="auto"/>
          <w:sz w:val="28"/>
          <w:szCs w:val="28"/>
        </w:rPr>
        <w:t>，单价在供应期间为固定价。</w:t>
      </w:r>
      <w:r>
        <w:rPr>
          <w:rFonts w:hint="eastAsia" w:ascii="仿宋" w:hAnsi="仿宋" w:eastAsia="仿宋" w:cs="仿宋"/>
          <w:color w:val="auto"/>
          <w:kern w:val="0"/>
          <w:sz w:val="28"/>
          <w:szCs w:val="28"/>
          <w:highlight w:val="none"/>
          <w:lang w:val="en-US" w:eastAsia="zh-CN"/>
        </w:rPr>
        <w:t>结算单价已充分考虑市场价格波动、生产管理费用增加等方面的风险，在协议执行期间，不管市场价格或生产管理成本等因素是否发生变化，结算单价一律不予调整，亦不免除供方按合同规定应履行的责任。</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（二）支付方式：</w:t>
      </w:r>
      <w:r>
        <w:rPr>
          <w:rFonts w:hint="eastAsia" w:ascii="仿宋" w:hAnsi="仿宋" w:eastAsia="仿宋" w:cs="仿宋"/>
          <w:color w:val="auto"/>
          <w:kern w:val="0"/>
          <w:sz w:val="28"/>
          <w:szCs w:val="28"/>
          <w:highlight w:val="none"/>
          <w:lang w:val="en-US" w:eastAsia="zh-CN" w:bidi="ar-SA"/>
        </w:rPr>
        <w:t>对公转账。</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（三）上限价：人民</w:t>
      </w:r>
      <w:r>
        <w:rPr>
          <w:rFonts w:hint="eastAsia" w:ascii="仿宋" w:hAnsi="仿宋" w:eastAsia="仿宋" w:cs="仿宋"/>
          <w:color w:val="auto"/>
          <w:kern w:val="0"/>
          <w:sz w:val="28"/>
          <w:szCs w:val="28"/>
          <w:highlight w:val="none"/>
          <w:lang w:val="en-US" w:eastAsia="zh-CN"/>
        </w:rPr>
        <w:t>币 ¥：</w:t>
      </w:r>
      <w:r>
        <w:rPr>
          <w:rFonts w:hint="eastAsia" w:ascii="宋体" w:hAnsi="宋体" w:eastAsia="宋体" w:cs="宋体"/>
          <w:i w:val="0"/>
          <w:iCs w:val="0"/>
          <w:color w:val="000000"/>
          <w:kern w:val="0"/>
          <w:sz w:val="28"/>
          <w:szCs w:val="28"/>
          <w:u w:val="none"/>
          <w:lang w:val="en-US" w:eastAsia="zh-CN" w:bidi="ar"/>
        </w:rPr>
        <w:t>234982.08</w:t>
      </w:r>
      <w:r>
        <w:rPr>
          <w:rFonts w:hint="eastAsia" w:ascii="仿宋" w:hAnsi="仿宋" w:eastAsia="仿宋" w:cs="仿宋"/>
          <w:color w:val="auto"/>
          <w:kern w:val="0"/>
          <w:sz w:val="28"/>
          <w:szCs w:val="28"/>
          <w:highlight w:val="none"/>
          <w:lang w:val="en-US" w:eastAsia="zh-CN"/>
        </w:rPr>
        <w:t>元。</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八、结算方式：</w:t>
      </w:r>
      <w:r>
        <w:rPr>
          <w:rFonts w:hint="eastAsia" w:ascii="仿宋" w:hAnsi="仿宋" w:eastAsia="仿宋" w:cs="仿宋"/>
          <w:b w:val="0"/>
          <w:bCs w:val="0"/>
          <w:color w:val="auto"/>
          <w:kern w:val="0"/>
          <w:sz w:val="28"/>
          <w:szCs w:val="28"/>
          <w:highlight w:val="none"/>
          <w:lang w:val="en-US" w:eastAsia="zh-CN"/>
        </w:rPr>
        <w:t>本项目无预付款，供应商所提交的货物经采购人书面验收合格后，</w:t>
      </w:r>
      <w:r>
        <w:rPr>
          <w:rFonts w:hint="eastAsia" w:ascii="仿宋" w:hAnsi="仿宋" w:eastAsia="仿宋" w:cs="仿宋"/>
          <w:color w:val="auto"/>
          <w:kern w:val="0"/>
          <w:sz w:val="28"/>
          <w:szCs w:val="28"/>
          <w:highlight w:val="none"/>
          <w:lang w:val="en-US" w:eastAsia="zh-CN"/>
        </w:rPr>
        <w:t>提供增值税（普通）发票，银行转帐支付，结算后45天内付款。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九、询价成交原则：</w:t>
      </w:r>
      <w:r>
        <w:rPr>
          <w:rFonts w:hint="eastAsia" w:ascii="仿宋" w:hAnsi="仿宋" w:eastAsia="仿宋" w:cs="仿宋"/>
          <w:color w:val="auto"/>
          <w:kern w:val="0"/>
          <w:sz w:val="28"/>
          <w:szCs w:val="28"/>
          <w:highlight w:val="none"/>
          <w:lang w:val="en-US" w:eastAsia="zh-CN" w:bidi="ar-SA"/>
        </w:rPr>
        <w:t>综合考虑价格、产品供应方案、品牌质量、报价人信誉、售后服务等方面，最终确定中标人。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2" w:firstLineChars="200"/>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十、其他：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（一）请供应商认真查看上述要求严谨报价，并确保报价真实有效，为防止恶意报价，不能按要求严格执行报价的供应商，将列入我公司供应商黑名单，禁止参与我公司一切交易活动；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firstLineChars="20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供方确保物资按照我方指定地点到货，到货后在使用过程若发现质量问题我方将直接做退货处理并由卖方自行承担相关费用，如货物运输途中出现货物中转、错发而产生的额外费用或造成产品损坏均由供货方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2" w:firstLineChars="200"/>
        <w:jc w:val="both"/>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color w:val="auto"/>
          <w:kern w:val="0"/>
          <w:sz w:val="28"/>
          <w:szCs w:val="28"/>
          <w:highlight w:val="none"/>
          <w:lang w:val="en-US" w:eastAsia="zh-CN"/>
        </w:rPr>
        <w:t>十一</w:t>
      </w:r>
      <w:r>
        <w:rPr>
          <w:rFonts w:hint="eastAsia" w:ascii="仿宋" w:hAnsi="仿宋" w:eastAsia="仿宋" w:cs="仿宋"/>
          <w:b/>
          <w:bCs/>
          <w:color w:val="auto"/>
          <w:kern w:val="0"/>
          <w:sz w:val="28"/>
          <w:szCs w:val="28"/>
          <w:highlight w:val="none"/>
        </w:rPr>
        <w:t>、</w:t>
      </w:r>
      <w:r>
        <w:rPr>
          <w:rFonts w:hint="eastAsia" w:ascii="仿宋" w:hAnsi="仿宋" w:eastAsia="仿宋" w:cs="仿宋"/>
          <w:b/>
          <w:bCs/>
          <w:i w:val="0"/>
          <w:iCs w:val="0"/>
          <w:caps w:val="0"/>
          <w:color w:val="auto"/>
          <w:spacing w:val="0"/>
          <w:sz w:val="28"/>
          <w:szCs w:val="28"/>
          <w:shd w:val="clear" w:fill="FFFFFF"/>
        </w:rPr>
        <w:t>报名及询价文件的获取方式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60" w:firstLineChars="20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（一）报名方式：先通过广西北部湾投资集团有限公司电子招采平台。（https://ebidding.bgigc.com/ ），成功注册为平台供应商，再登录平台进行网上报名（采购管理→公告公示→找到对应的项目公告进行报名）。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（二）报名时间：自公告发布之日起至2023年</w:t>
      </w:r>
      <w:r>
        <w:rPr>
          <w:rFonts w:hint="eastAsia" w:ascii="仿宋" w:hAnsi="仿宋" w:eastAsia="仿宋" w:cs="仿宋"/>
          <w:i w:val="0"/>
          <w:iCs w:val="0"/>
          <w:caps w:val="0"/>
          <w:color w:val="auto"/>
          <w:spacing w:val="0"/>
          <w:sz w:val="28"/>
          <w:szCs w:val="28"/>
          <w:shd w:val="clear" w:fill="FFFFFF"/>
          <w:lang w:val="en-US" w:eastAsia="zh-CN"/>
        </w:rPr>
        <w:t>10</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14</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14</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30</w:t>
      </w:r>
      <w:r>
        <w:rPr>
          <w:rFonts w:hint="eastAsia" w:ascii="仿宋" w:hAnsi="仿宋" w:eastAsia="仿宋" w:cs="仿宋"/>
          <w:i w:val="0"/>
          <w:iCs w:val="0"/>
          <w:caps w:val="0"/>
          <w:color w:val="auto"/>
          <w:spacing w:val="0"/>
          <w:sz w:val="28"/>
          <w:szCs w:val="28"/>
          <w:shd w:val="clear" w:fill="FFFFFF"/>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（三）询价文件获取方式及时间：“采购管理”→“我参与的项目”→“参与项目”→“询价文件”查看询价文件。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 xml:space="preserve"> （四）选取时间：2023年</w:t>
      </w:r>
      <w:r>
        <w:rPr>
          <w:rFonts w:hint="eastAsia" w:ascii="仿宋" w:hAnsi="仿宋" w:eastAsia="仿宋" w:cs="仿宋"/>
          <w:i w:val="0"/>
          <w:iCs w:val="0"/>
          <w:caps w:val="0"/>
          <w:color w:val="auto"/>
          <w:spacing w:val="0"/>
          <w:sz w:val="28"/>
          <w:szCs w:val="28"/>
          <w:shd w:val="clear" w:fill="FFFFFF"/>
          <w:lang w:val="en-US" w:eastAsia="zh-CN"/>
        </w:rPr>
        <w:t>10</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eastAsia="zh-CN"/>
        </w:rPr>
        <w:t>14</w:t>
      </w:r>
      <w:r>
        <w:rPr>
          <w:rFonts w:hint="eastAsia" w:ascii="仿宋" w:hAnsi="仿宋" w:eastAsia="仿宋" w:cs="仿宋"/>
          <w:i w:val="0"/>
          <w:iCs w:val="0"/>
          <w:caps w:val="0"/>
          <w:color w:val="auto"/>
          <w:spacing w:val="0"/>
          <w:sz w:val="28"/>
          <w:szCs w:val="28"/>
          <w:shd w:val="clear" w:fill="FFFFFF"/>
        </w:rPr>
        <w:t>日</w:t>
      </w:r>
      <w:r>
        <w:rPr>
          <w:rFonts w:hint="eastAsia" w:ascii="仿宋" w:hAnsi="仿宋" w:eastAsia="仿宋" w:cs="仿宋"/>
          <w:i w:val="0"/>
          <w:iCs w:val="0"/>
          <w:caps w:val="0"/>
          <w:color w:val="auto"/>
          <w:spacing w:val="0"/>
          <w:sz w:val="28"/>
          <w:szCs w:val="28"/>
          <w:shd w:val="clear" w:fill="FFFFFF"/>
          <w:lang w:val="en-US" w:eastAsia="zh-CN"/>
        </w:rPr>
        <w:t>17</w:t>
      </w:r>
      <w:r>
        <w:rPr>
          <w:rFonts w:hint="eastAsia" w:ascii="仿宋" w:hAnsi="仿宋" w:eastAsia="仿宋" w:cs="仿宋"/>
          <w:i w:val="0"/>
          <w:iCs w:val="0"/>
          <w:caps w:val="0"/>
          <w:color w:val="auto"/>
          <w:spacing w:val="0"/>
          <w:sz w:val="28"/>
          <w:szCs w:val="28"/>
          <w:shd w:val="clear" w:fill="FFFFFF"/>
        </w:rPr>
        <w:t>时</w:t>
      </w:r>
      <w:r>
        <w:rPr>
          <w:rFonts w:hint="eastAsia" w:ascii="仿宋" w:hAnsi="仿宋" w:eastAsia="仿宋" w:cs="仿宋"/>
          <w:i w:val="0"/>
          <w:iCs w:val="0"/>
          <w:caps w:val="0"/>
          <w:color w:val="auto"/>
          <w:spacing w:val="0"/>
          <w:sz w:val="28"/>
          <w:szCs w:val="28"/>
          <w:shd w:val="clear" w:fill="FFFFFF"/>
          <w:lang w:val="en-US" w:eastAsia="zh-CN"/>
        </w:rPr>
        <w:t>30</w:t>
      </w:r>
      <w:r>
        <w:rPr>
          <w:rFonts w:hint="eastAsia" w:ascii="仿宋" w:hAnsi="仿宋" w:eastAsia="仿宋" w:cs="仿宋"/>
          <w:i w:val="0"/>
          <w:iCs w:val="0"/>
          <w:caps w:val="0"/>
          <w:color w:val="auto"/>
          <w:spacing w:val="0"/>
          <w:sz w:val="28"/>
          <w:szCs w:val="28"/>
          <w:shd w:val="clear" w:fill="FFFFFF"/>
        </w:rPr>
        <w:t>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 xml:space="preserve"> （五）报名需上传材料：营业执照、法人身份证、开户许可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i w:val="0"/>
          <w:iCs w:val="0"/>
          <w:caps w:val="0"/>
          <w:color w:val="auto"/>
          <w:spacing w:val="0"/>
          <w:sz w:val="28"/>
          <w:szCs w:val="28"/>
          <w:shd w:val="clear" w:fill="FFFFFF"/>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（六）选取地点：广西北部湾投资集团有限公司电子招采平台。</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十二</w:t>
      </w:r>
      <w:r>
        <w:rPr>
          <w:rFonts w:hint="eastAsia" w:ascii="仿宋" w:hAnsi="仿宋" w:eastAsia="仿宋" w:cs="仿宋"/>
          <w:b/>
          <w:bCs/>
          <w:color w:val="auto"/>
          <w:kern w:val="0"/>
          <w:sz w:val="28"/>
          <w:szCs w:val="28"/>
          <w:highlight w:val="none"/>
        </w:rPr>
        <w:t>、</w:t>
      </w:r>
      <w:r>
        <w:rPr>
          <w:rFonts w:hint="eastAsia" w:ascii="仿宋" w:hAnsi="仿宋" w:eastAsia="仿宋" w:cs="仿宋"/>
          <w:b/>
          <w:bCs/>
          <w:color w:val="auto"/>
          <w:kern w:val="0"/>
          <w:sz w:val="28"/>
          <w:szCs w:val="28"/>
          <w:highlight w:val="none"/>
          <w:lang w:val="en-US" w:eastAsia="zh-CN"/>
        </w:rPr>
        <w:t>联系方式</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项目联系人：陈先生，电话：17777431432</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kern w:val="0"/>
          <w:sz w:val="36"/>
          <w:szCs w:val="36"/>
          <w:highlight w:val="none"/>
          <w:lang w:val="en-US" w:eastAsia="zh-CN"/>
        </w:rPr>
      </w:pPr>
    </w:p>
    <w:p>
      <w:pPr>
        <w:pStyle w:val="5"/>
        <w:rPr>
          <w:rFonts w:hint="eastAsia"/>
          <w:color w:val="auto"/>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100" w:leftChars="2905"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广西路建集团建筑工程有限公司武宣—来宾—合山—忻城公路№2标段房建工程项目经理部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100" w:leftChars="2905" w:firstLine="1120" w:firstLineChars="40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2023年10月12日</w:t>
      </w:r>
    </w:p>
    <w:sectPr>
      <w:headerReference r:id="rId3" w:type="default"/>
      <w:footerReference r:id="rId4" w:type="default"/>
      <w:footerReference r:id="rId5" w:type="even"/>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黑体_GBK">
    <w:panose1 w:val="02010600010101010101"/>
    <w:charset w:val="86"/>
    <w:family w:val="auto"/>
    <w:pitch w:val="default"/>
    <w:sig w:usb0="00000001" w:usb1="080E0000" w:usb2="00000000" w:usb3="00000000" w:csb0="40040001" w:csb1="C0D60000"/>
  </w:font>
  <w:font w:name="方正仿宋_GB2312">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ascii="宋体" w:hAnsi="宋体"/>
      </w:rPr>
    </w:pPr>
    <w:r>
      <w:rPr>
        <w:rFonts w:hint="eastAsia" w:ascii="宋体" w:hAnsi="宋体"/>
      </w:rPr>
      <w:t>广西路建集团</w:t>
    </w:r>
    <w:r>
      <w:rPr>
        <w:rFonts w:hint="eastAsia" w:ascii="宋体" w:hAnsi="宋体"/>
        <w:lang w:val="en-US" w:eastAsia="zh-CN"/>
      </w:rPr>
      <w:t>建筑工程</w:t>
    </w:r>
    <w:r>
      <w:rPr>
        <w:rFonts w:hint="eastAsia" w:ascii="宋体" w:hAnsi="宋体"/>
      </w:rPr>
      <w:t>有限公司采购询价</w:t>
    </w:r>
    <w:r>
      <w:rPr>
        <w:rFonts w:hint="eastAsia" w:ascii="宋体" w:hAnsi="宋体"/>
        <w:lang w:val="en-US" w:eastAsia="zh-CN"/>
      </w:rPr>
      <w:t>文件</w:t>
    </w:r>
    <w:r>
      <w:rPr>
        <w:rFonts w:hint="eastAsia" w:ascii="宋体" w:hAnsi="宋体"/>
      </w:rPr>
      <w:t xml:space="preserve"> </w:t>
    </w:r>
    <w:r>
      <w:rPr>
        <w:rFonts w:hint="eastAsia" w:ascii="宋体" w:hAnsi="宋体"/>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zQ2ZmVlMzU0MjZjMTVlNjE0OTZmMjJhMTRiZDAifQ=="/>
  </w:docVars>
  <w:rsids>
    <w:rsidRoot w:val="00000000"/>
    <w:rsid w:val="00222D88"/>
    <w:rsid w:val="0026130D"/>
    <w:rsid w:val="004371E3"/>
    <w:rsid w:val="00712A62"/>
    <w:rsid w:val="00824413"/>
    <w:rsid w:val="00F36999"/>
    <w:rsid w:val="0116312F"/>
    <w:rsid w:val="017165B7"/>
    <w:rsid w:val="017A090C"/>
    <w:rsid w:val="01B06C23"/>
    <w:rsid w:val="023364E3"/>
    <w:rsid w:val="02EC5722"/>
    <w:rsid w:val="044A3E16"/>
    <w:rsid w:val="058C4449"/>
    <w:rsid w:val="05AD4B1F"/>
    <w:rsid w:val="05DE61E6"/>
    <w:rsid w:val="06102753"/>
    <w:rsid w:val="061B3186"/>
    <w:rsid w:val="06C91C04"/>
    <w:rsid w:val="0822787F"/>
    <w:rsid w:val="09267C87"/>
    <w:rsid w:val="09540C99"/>
    <w:rsid w:val="09EE6151"/>
    <w:rsid w:val="0A1421D6"/>
    <w:rsid w:val="0ACB5587"/>
    <w:rsid w:val="0B213150"/>
    <w:rsid w:val="0B237E96"/>
    <w:rsid w:val="0B8D308D"/>
    <w:rsid w:val="0B9F5788"/>
    <w:rsid w:val="0C491479"/>
    <w:rsid w:val="0D2A4169"/>
    <w:rsid w:val="0DA675E9"/>
    <w:rsid w:val="0E034675"/>
    <w:rsid w:val="0EAA673B"/>
    <w:rsid w:val="0EB421D9"/>
    <w:rsid w:val="0F4F4654"/>
    <w:rsid w:val="0FC14195"/>
    <w:rsid w:val="0FDF2586"/>
    <w:rsid w:val="104B76D0"/>
    <w:rsid w:val="10854B2A"/>
    <w:rsid w:val="12056AED"/>
    <w:rsid w:val="124641C6"/>
    <w:rsid w:val="127B6DBB"/>
    <w:rsid w:val="12B74046"/>
    <w:rsid w:val="12C6072A"/>
    <w:rsid w:val="134F182F"/>
    <w:rsid w:val="138C102F"/>
    <w:rsid w:val="13BF2EA3"/>
    <w:rsid w:val="14795545"/>
    <w:rsid w:val="15A20C0C"/>
    <w:rsid w:val="165B6AF3"/>
    <w:rsid w:val="168D3A3C"/>
    <w:rsid w:val="175D0648"/>
    <w:rsid w:val="17A7200E"/>
    <w:rsid w:val="17C05EF5"/>
    <w:rsid w:val="187A0739"/>
    <w:rsid w:val="1915196E"/>
    <w:rsid w:val="197E0978"/>
    <w:rsid w:val="1B1D1533"/>
    <w:rsid w:val="1CB21F64"/>
    <w:rsid w:val="1CDB6B83"/>
    <w:rsid w:val="1CFA7955"/>
    <w:rsid w:val="1D044467"/>
    <w:rsid w:val="1DCC110F"/>
    <w:rsid w:val="1E1273B8"/>
    <w:rsid w:val="1E303742"/>
    <w:rsid w:val="1F1E13AB"/>
    <w:rsid w:val="1F4F44B0"/>
    <w:rsid w:val="20A0611A"/>
    <w:rsid w:val="20E0425E"/>
    <w:rsid w:val="20E72B14"/>
    <w:rsid w:val="213A7583"/>
    <w:rsid w:val="21583029"/>
    <w:rsid w:val="218A079A"/>
    <w:rsid w:val="21FD653E"/>
    <w:rsid w:val="2221772E"/>
    <w:rsid w:val="226548D2"/>
    <w:rsid w:val="227727F1"/>
    <w:rsid w:val="23032192"/>
    <w:rsid w:val="23CB5BA3"/>
    <w:rsid w:val="245C6464"/>
    <w:rsid w:val="247679F5"/>
    <w:rsid w:val="24E62E8A"/>
    <w:rsid w:val="25146F72"/>
    <w:rsid w:val="25777A8C"/>
    <w:rsid w:val="25975B9D"/>
    <w:rsid w:val="26F11021"/>
    <w:rsid w:val="27886FA4"/>
    <w:rsid w:val="27D00BF8"/>
    <w:rsid w:val="2843174D"/>
    <w:rsid w:val="286B57C7"/>
    <w:rsid w:val="28BE5CD7"/>
    <w:rsid w:val="29AD06F7"/>
    <w:rsid w:val="2AC44B65"/>
    <w:rsid w:val="2B394967"/>
    <w:rsid w:val="2C873C85"/>
    <w:rsid w:val="2CCA6297"/>
    <w:rsid w:val="2D370B6E"/>
    <w:rsid w:val="2DC560BB"/>
    <w:rsid w:val="2DD1000B"/>
    <w:rsid w:val="2DD8318D"/>
    <w:rsid w:val="2E136530"/>
    <w:rsid w:val="2E184591"/>
    <w:rsid w:val="2ED639A3"/>
    <w:rsid w:val="2F2656AB"/>
    <w:rsid w:val="2FCC394B"/>
    <w:rsid w:val="2FCC6F2B"/>
    <w:rsid w:val="302724DD"/>
    <w:rsid w:val="3039458D"/>
    <w:rsid w:val="30661D72"/>
    <w:rsid w:val="32676A97"/>
    <w:rsid w:val="327973F6"/>
    <w:rsid w:val="32A61CB5"/>
    <w:rsid w:val="33743E39"/>
    <w:rsid w:val="33974FA1"/>
    <w:rsid w:val="33CE050E"/>
    <w:rsid w:val="35041A62"/>
    <w:rsid w:val="358952B5"/>
    <w:rsid w:val="35E335D6"/>
    <w:rsid w:val="36CC10CB"/>
    <w:rsid w:val="371F24E3"/>
    <w:rsid w:val="37215F74"/>
    <w:rsid w:val="37955CEE"/>
    <w:rsid w:val="37A92638"/>
    <w:rsid w:val="37C93D50"/>
    <w:rsid w:val="389D0930"/>
    <w:rsid w:val="38C2621E"/>
    <w:rsid w:val="39671ABC"/>
    <w:rsid w:val="39B170E4"/>
    <w:rsid w:val="39B4177D"/>
    <w:rsid w:val="3A5F0185"/>
    <w:rsid w:val="3AEB56CD"/>
    <w:rsid w:val="3B562EC2"/>
    <w:rsid w:val="3B6636C4"/>
    <w:rsid w:val="3B757F15"/>
    <w:rsid w:val="3C880973"/>
    <w:rsid w:val="3CAB502B"/>
    <w:rsid w:val="3D793C49"/>
    <w:rsid w:val="3D9E0520"/>
    <w:rsid w:val="3DA506B2"/>
    <w:rsid w:val="3DCF070D"/>
    <w:rsid w:val="3DE4733E"/>
    <w:rsid w:val="3EE0773B"/>
    <w:rsid w:val="3F0601AE"/>
    <w:rsid w:val="3F1B3430"/>
    <w:rsid w:val="3F692AED"/>
    <w:rsid w:val="3FB66124"/>
    <w:rsid w:val="402664F8"/>
    <w:rsid w:val="405F53BF"/>
    <w:rsid w:val="40DA18A5"/>
    <w:rsid w:val="41146BC6"/>
    <w:rsid w:val="41366F74"/>
    <w:rsid w:val="419868AD"/>
    <w:rsid w:val="41BB6BA2"/>
    <w:rsid w:val="422B0C99"/>
    <w:rsid w:val="423527E3"/>
    <w:rsid w:val="424D442D"/>
    <w:rsid w:val="42BE66EE"/>
    <w:rsid w:val="43125066"/>
    <w:rsid w:val="43657023"/>
    <w:rsid w:val="438D34E4"/>
    <w:rsid w:val="442A3834"/>
    <w:rsid w:val="44C46F89"/>
    <w:rsid w:val="44F00DB3"/>
    <w:rsid w:val="455C5313"/>
    <w:rsid w:val="47633AAA"/>
    <w:rsid w:val="47A366F8"/>
    <w:rsid w:val="481E59F2"/>
    <w:rsid w:val="48AF60BF"/>
    <w:rsid w:val="48CE563B"/>
    <w:rsid w:val="48D72771"/>
    <w:rsid w:val="496A5906"/>
    <w:rsid w:val="49B760FE"/>
    <w:rsid w:val="4A0F0210"/>
    <w:rsid w:val="4AEF1707"/>
    <w:rsid w:val="4B0C5FD6"/>
    <w:rsid w:val="4B4A295D"/>
    <w:rsid w:val="4B8D6965"/>
    <w:rsid w:val="4C3B2859"/>
    <w:rsid w:val="4C9855FD"/>
    <w:rsid w:val="4CF72D77"/>
    <w:rsid w:val="4D8E3082"/>
    <w:rsid w:val="4DA1334D"/>
    <w:rsid w:val="4FC40D3F"/>
    <w:rsid w:val="501A7EC0"/>
    <w:rsid w:val="503039F9"/>
    <w:rsid w:val="50676754"/>
    <w:rsid w:val="50865970"/>
    <w:rsid w:val="510734C7"/>
    <w:rsid w:val="51084D4D"/>
    <w:rsid w:val="514C625B"/>
    <w:rsid w:val="51656219"/>
    <w:rsid w:val="51A7387F"/>
    <w:rsid w:val="52346DAB"/>
    <w:rsid w:val="52473B6C"/>
    <w:rsid w:val="528776F3"/>
    <w:rsid w:val="52903BCD"/>
    <w:rsid w:val="52BD5368"/>
    <w:rsid w:val="53391D29"/>
    <w:rsid w:val="53FA7313"/>
    <w:rsid w:val="55521B83"/>
    <w:rsid w:val="55DB0099"/>
    <w:rsid w:val="56270168"/>
    <w:rsid w:val="56395BE6"/>
    <w:rsid w:val="568A7075"/>
    <w:rsid w:val="56D24578"/>
    <w:rsid w:val="57071E3E"/>
    <w:rsid w:val="57914433"/>
    <w:rsid w:val="57E22784"/>
    <w:rsid w:val="58613E05"/>
    <w:rsid w:val="58F10B7B"/>
    <w:rsid w:val="58F45564"/>
    <w:rsid w:val="596933EF"/>
    <w:rsid w:val="59A0698E"/>
    <w:rsid w:val="59B04618"/>
    <w:rsid w:val="5B7A08A8"/>
    <w:rsid w:val="5BA54641"/>
    <w:rsid w:val="5C2F70CC"/>
    <w:rsid w:val="5C433B5F"/>
    <w:rsid w:val="5D0D707E"/>
    <w:rsid w:val="5D267C80"/>
    <w:rsid w:val="5D582A2F"/>
    <w:rsid w:val="5D714B61"/>
    <w:rsid w:val="5D8A795A"/>
    <w:rsid w:val="5E2D4E6D"/>
    <w:rsid w:val="5E7C2B0D"/>
    <w:rsid w:val="5F26303A"/>
    <w:rsid w:val="5F2E5E47"/>
    <w:rsid w:val="5F4C5534"/>
    <w:rsid w:val="5F746230"/>
    <w:rsid w:val="60687C8B"/>
    <w:rsid w:val="607E31F6"/>
    <w:rsid w:val="607F1F19"/>
    <w:rsid w:val="60A1428D"/>
    <w:rsid w:val="60CB2965"/>
    <w:rsid w:val="60FB291D"/>
    <w:rsid w:val="6195595D"/>
    <w:rsid w:val="628B6F20"/>
    <w:rsid w:val="632A74FB"/>
    <w:rsid w:val="632B472A"/>
    <w:rsid w:val="6367193E"/>
    <w:rsid w:val="636B5B38"/>
    <w:rsid w:val="637B3DDE"/>
    <w:rsid w:val="639D0540"/>
    <w:rsid w:val="63A907E6"/>
    <w:rsid w:val="63DD683C"/>
    <w:rsid w:val="64152DBA"/>
    <w:rsid w:val="64E75595"/>
    <w:rsid w:val="650B549F"/>
    <w:rsid w:val="65747DA0"/>
    <w:rsid w:val="673F5C8E"/>
    <w:rsid w:val="675045DA"/>
    <w:rsid w:val="67CA6ADF"/>
    <w:rsid w:val="686960C7"/>
    <w:rsid w:val="68965813"/>
    <w:rsid w:val="6898326D"/>
    <w:rsid w:val="68B97875"/>
    <w:rsid w:val="68BB5F1B"/>
    <w:rsid w:val="6960421B"/>
    <w:rsid w:val="69DF4116"/>
    <w:rsid w:val="6A32357D"/>
    <w:rsid w:val="6A521800"/>
    <w:rsid w:val="6A70189A"/>
    <w:rsid w:val="6B341CF9"/>
    <w:rsid w:val="6B4F44A6"/>
    <w:rsid w:val="6BB547CA"/>
    <w:rsid w:val="6C0A31BB"/>
    <w:rsid w:val="6C240657"/>
    <w:rsid w:val="6D3C6DDC"/>
    <w:rsid w:val="6D415B5B"/>
    <w:rsid w:val="6DE56487"/>
    <w:rsid w:val="6E306D57"/>
    <w:rsid w:val="6E7C299C"/>
    <w:rsid w:val="6E9A270F"/>
    <w:rsid w:val="6EB46942"/>
    <w:rsid w:val="6EE858F1"/>
    <w:rsid w:val="6F2528FB"/>
    <w:rsid w:val="70180515"/>
    <w:rsid w:val="702C0FDC"/>
    <w:rsid w:val="702E77DF"/>
    <w:rsid w:val="70FC4D97"/>
    <w:rsid w:val="71572CC5"/>
    <w:rsid w:val="718B38C3"/>
    <w:rsid w:val="72B62B48"/>
    <w:rsid w:val="736E5BD1"/>
    <w:rsid w:val="74822CE1"/>
    <w:rsid w:val="749E4085"/>
    <w:rsid w:val="74BC186A"/>
    <w:rsid w:val="75267ABE"/>
    <w:rsid w:val="754A6A34"/>
    <w:rsid w:val="75673046"/>
    <w:rsid w:val="758D4034"/>
    <w:rsid w:val="759C23AE"/>
    <w:rsid w:val="75B74B05"/>
    <w:rsid w:val="75BC66D9"/>
    <w:rsid w:val="765661D4"/>
    <w:rsid w:val="76597A65"/>
    <w:rsid w:val="766B2F5B"/>
    <w:rsid w:val="784B1637"/>
    <w:rsid w:val="78C25DA2"/>
    <w:rsid w:val="790A10F6"/>
    <w:rsid w:val="796D6F5B"/>
    <w:rsid w:val="7A445AB7"/>
    <w:rsid w:val="7A7E12ED"/>
    <w:rsid w:val="7B7326FB"/>
    <w:rsid w:val="7C1B5E4D"/>
    <w:rsid w:val="7C8C64A0"/>
    <w:rsid w:val="7CA85A4F"/>
    <w:rsid w:val="7CCA791B"/>
    <w:rsid w:val="7CD12A58"/>
    <w:rsid w:val="7D30250F"/>
    <w:rsid w:val="7D753761"/>
    <w:rsid w:val="7E712C55"/>
    <w:rsid w:val="7F2746AF"/>
    <w:rsid w:val="7F363046"/>
    <w:rsid w:val="7F76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2"/>
      <w:ind w:left="601" w:firstLine="200" w:firstLineChars="200"/>
    </w:pPr>
    <w:rPr>
      <w:rFonts w:ascii="楷体" w:eastAsia="楷体" w:cs="楷体"/>
      <w:sz w:val="24"/>
      <w:lang w:val="zh-CN" w:eastAsia="zh-CN" w:bidi="zh-CN"/>
    </w:rPr>
  </w:style>
  <w:style w:type="paragraph" w:styleId="3">
    <w:name w:val="toc 5"/>
    <w:basedOn w:val="1"/>
    <w:next w:val="1"/>
    <w:qFormat/>
    <w:uiPriority w:val="0"/>
    <w:pPr>
      <w:ind w:left="1120"/>
      <w:jc w:val="left"/>
    </w:pPr>
    <w:rPr>
      <w:sz w:val="18"/>
      <w:szCs w:val="18"/>
    </w:rPr>
  </w:style>
  <w:style w:type="paragraph" w:styleId="5">
    <w:name w:val="Normal Indent"/>
    <w:basedOn w:val="1"/>
    <w:qFormat/>
    <w:uiPriority w:val="0"/>
    <w:pPr>
      <w:ind w:firstLine="420"/>
    </w:pPr>
    <w:rPr>
      <w:szCs w:val="20"/>
    </w:rPr>
  </w:style>
  <w:style w:type="paragraph" w:styleId="6">
    <w:name w:val="Plain Text"/>
    <w:basedOn w:val="1"/>
    <w:qFormat/>
    <w:uiPriority w:val="0"/>
    <w:pPr>
      <w:jc w:val="both"/>
    </w:pPr>
    <w:rPr>
      <w:sz w:val="20"/>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font31"/>
    <w:basedOn w:val="12"/>
    <w:qFormat/>
    <w:uiPriority w:val="0"/>
    <w:rPr>
      <w:rFonts w:hint="eastAsia" w:ascii="宋体" w:hAnsi="宋体" w:eastAsia="宋体" w:cs="宋体"/>
      <w:color w:val="000000"/>
      <w:sz w:val="18"/>
      <w:szCs w:val="18"/>
      <w:u w:val="none"/>
    </w:rPr>
  </w:style>
  <w:style w:type="character" w:customStyle="1" w:styleId="16">
    <w:name w:val="font81"/>
    <w:basedOn w:val="12"/>
    <w:qFormat/>
    <w:uiPriority w:val="0"/>
    <w:rPr>
      <w:rFonts w:ascii="Calibri" w:hAnsi="Calibri" w:cs="Calibri"/>
      <w:color w:val="000000"/>
      <w:sz w:val="18"/>
      <w:szCs w:val="18"/>
      <w:u w:val="none"/>
    </w:rPr>
  </w:style>
  <w:style w:type="character" w:customStyle="1" w:styleId="17">
    <w:name w:val="font11"/>
    <w:basedOn w:val="12"/>
    <w:qFormat/>
    <w:uiPriority w:val="0"/>
    <w:rPr>
      <w:rFonts w:hint="eastAsia" w:ascii="宋体" w:hAnsi="宋体" w:eastAsia="宋体" w:cs="宋体"/>
      <w:b/>
      <w:bCs/>
      <w:color w:val="000000"/>
      <w:sz w:val="24"/>
      <w:szCs w:val="24"/>
      <w:u w:val="none"/>
    </w:rPr>
  </w:style>
  <w:style w:type="character" w:customStyle="1" w:styleId="18">
    <w:name w:val="font21"/>
    <w:basedOn w:val="12"/>
    <w:qFormat/>
    <w:uiPriority w:val="0"/>
    <w:rPr>
      <w:rFonts w:hint="eastAsia" w:ascii="宋体" w:hAnsi="宋体" w:eastAsia="宋体" w:cs="宋体"/>
      <w:color w:val="000000"/>
      <w:sz w:val="24"/>
      <w:szCs w:val="24"/>
      <w:u w:val="none"/>
    </w:rPr>
  </w:style>
  <w:style w:type="character" w:customStyle="1" w:styleId="19">
    <w:name w:val="font51"/>
    <w:basedOn w:val="12"/>
    <w:qFormat/>
    <w:uiPriority w:val="0"/>
    <w:rPr>
      <w:rFonts w:hint="eastAsia" w:ascii="仿宋" w:hAnsi="仿宋" w:eastAsia="仿宋" w:cs="仿宋"/>
      <w:color w:val="000000"/>
      <w:sz w:val="22"/>
      <w:szCs w:val="22"/>
      <w:u w:val="single"/>
    </w:rPr>
  </w:style>
  <w:style w:type="character" w:customStyle="1" w:styleId="20">
    <w:name w:val="font61"/>
    <w:basedOn w:val="12"/>
    <w:qFormat/>
    <w:uiPriority w:val="0"/>
    <w:rPr>
      <w:rFonts w:ascii="Arial" w:hAnsi="Arial" w:cs="Arial"/>
      <w:color w:val="000000"/>
      <w:sz w:val="22"/>
      <w:szCs w:val="22"/>
      <w:u w:val="single"/>
    </w:rPr>
  </w:style>
  <w:style w:type="character" w:customStyle="1" w:styleId="21">
    <w:name w:val="font41"/>
    <w:basedOn w:val="12"/>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30898</Words>
  <Characters>35670</Characters>
  <Lines>0</Lines>
  <Paragraphs>0</Paragraphs>
  <TotalTime>18</TotalTime>
  <ScaleCrop>false</ScaleCrop>
  <LinksUpToDate>false</LinksUpToDate>
  <CharactersWithSpaces>36999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2021-05-21T07:38:00Z</dcterms:created>
  <dc:creator>fuxiaofeng</dc:creator>
  <cp:lastModifiedBy>陈建良</cp:lastModifiedBy>
  <dcterms:modified xsi:type="dcterms:W3CDTF">2023-10-11T18:20:46Z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98A052605F624AAE82662D06AA057FAC_13</vt:lpwstr>
  </property>
</Properties>
</file>