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eastAsia="zh-CN"/>
        </w:rPr>
        <w:t>北海市北投观海上城、北投观海湾项目2023年11月联合活动</w:t>
      </w:r>
    </w:p>
    <w:p>
      <w:pPr>
        <w:widowControl/>
        <w:spacing w:line="400" w:lineRule="exact"/>
        <w:jc w:val="center"/>
        <w:rPr>
          <w:rFonts w:ascii="Calibri" w:hAnsi="Calibri" w:eastAsia="宋体" w:cs="Arial"/>
          <w:color w:val="000000"/>
          <w:kern w:val="0"/>
          <w:szCs w:val="21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val="en-US" w:eastAsia="zh-CN"/>
        </w:rPr>
        <w:t>成交</w:t>
      </w: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</w:rPr>
        <w:t>候选人公示</w:t>
      </w:r>
    </w:p>
    <w:tbl>
      <w:tblPr>
        <w:tblStyle w:val="7"/>
        <w:tblW w:w="991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1206"/>
        <w:gridCol w:w="1330"/>
        <w:gridCol w:w="1964"/>
        <w:gridCol w:w="1440"/>
        <w:gridCol w:w="3169"/>
      </w:tblGrid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2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北海市北投观海上城、北投观海湾项目2023年11月联合活动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项目编号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BTDC-2023-FW12322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采购人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广西北投营销策划有限公司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自行采购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方式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公开简易询价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范围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Hans"/>
              </w:rPr>
              <w:t>北海企事业单位联合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户外骑行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Hans"/>
              </w:rPr>
              <w:t>活动</w:t>
            </w:r>
            <w:r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跳绳比赛、游戏打卡、知识问答</w:t>
            </w:r>
            <w:r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等活动等服务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开标时间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2023年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0分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开标地点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北投集团电子招采平台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公示开始时间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bookmarkStart w:id="1" w:name="_GoBack"/>
            <w:bookmarkEnd w:id="1"/>
            <w:r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公示截止时间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日</w:t>
            </w:r>
          </w:p>
        </w:tc>
      </w:tr>
      <w:tr>
        <w:trPr>
          <w:trHeight w:val="272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拟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成交人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广西衍庆文化传媒有限公司</w:t>
            </w:r>
          </w:p>
        </w:tc>
      </w:tr>
      <w:tr>
        <w:trPr>
          <w:trHeight w:val="50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成交候选人情况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第一中标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广西衍庆文化传媒有限公司</w:t>
            </w:r>
          </w:p>
        </w:tc>
      </w:tr>
      <w:tr>
        <w:trPr>
          <w:trHeight w:val="3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15176.02</w:t>
            </w:r>
          </w:p>
        </w:tc>
      </w:tr>
      <w:tr>
        <w:trPr>
          <w:trHeight w:val="30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30天</w:t>
            </w:r>
          </w:p>
        </w:tc>
      </w:tr>
      <w:tr>
        <w:trPr>
          <w:trHeight w:val="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第二中标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广西法格文化传媒有限公司</w:t>
            </w:r>
          </w:p>
        </w:tc>
      </w:tr>
      <w:tr>
        <w:trPr>
          <w:trHeight w:val="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15575.64</w:t>
            </w:r>
          </w:p>
        </w:tc>
      </w:tr>
      <w:tr>
        <w:trPr>
          <w:trHeight w:val="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30天</w:t>
            </w:r>
          </w:p>
        </w:tc>
      </w:tr>
      <w:tr>
        <w:trPr>
          <w:trHeight w:val="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第三中标</w:t>
            </w:r>
          </w:p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钦州市鼎盛文化传媒有限公司</w:t>
            </w:r>
          </w:p>
        </w:tc>
      </w:tr>
      <w:tr>
        <w:trPr>
          <w:trHeight w:val="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15807.23</w:t>
            </w:r>
          </w:p>
        </w:tc>
      </w:tr>
      <w:tr>
        <w:trPr>
          <w:trHeight w:val="24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工期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30天</w:t>
            </w:r>
          </w:p>
        </w:tc>
      </w:tr>
      <w:tr>
        <w:trPr>
          <w:trHeight w:val="588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被否决投标或不合格的投标人名称、否决原因及依据</w:t>
            </w:r>
          </w:p>
        </w:tc>
        <w:tc>
          <w:tcPr>
            <w:tcW w:w="79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无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公示媒介</w:t>
            </w:r>
          </w:p>
        </w:tc>
        <w:tc>
          <w:tcPr>
            <w:tcW w:w="79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ind w:right="178"/>
              <w:rPr>
                <w:rFonts w:hAnsi="宋体"/>
                <w:kern w:val="0"/>
                <w:sz w:val="21"/>
                <w:szCs w:val="21"/>
                <w:highlight w:val="white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广西北部湾投资集团有限公司电子招采平台https://ebidding.bgigc.com/</w:t>
            </w:r>
          </w:p>
        </w:tc>
      </w:tr>
      <w:tr>
        <w:trPr>
          <w:trHeight w:val="5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异议和投诉</w:t>
            </w:r>
          </w:p>
        </w:tc>
        <w:tc>
          <w:tcPr>
            <w:tcW w:w="79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" w:lineRule="atLeast"/>
              <w:ind w:right="178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投标人或者其他利害关系人对评标结果有异议的，应当在中标候选人公示期间提出</w:t>
            </w:r>
            <w:r>
              <w:rPr>
                <w:rFonts w:hint="eastAsia"/>
                <w:sz w:val="21"/>
                <w:szCs w:val="21"/>
                <w:highlight w:val="white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</w:t>
            </w:r>
            <w:r>
              <w:rPr>
                <w:rFonts w:hint="eastAsia"/>
                <w:sz w:val="21"/>
                <w:szCs w:val="21"/>
                <w:highlight w:val="white"/>
              </w:rPr>
              <w:t>应当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自收到异议之日起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3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日内作出答复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；若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招标人拒不答复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或认为招标人答复内容不符合法律、法规和规章规定或认为权益受到侵害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的，</w:t>
            </w:r>
            <w:r>
              <w:rPr>
                <w:rFonts w:hint="eastAsia"/>
                <w:sz w:val="21"/>
                <w:szCs w:val="21"/>
                <w:highlight w:val="white"/>
              </w:rPr>
              <w:t>请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在自知道或应当知道之日起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日内向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white"/>
              </w:rPr>
              <w:t>投诉受理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部门提出书面投诉书，逾期不予受理。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投诉事项应先提出异议而没有提出异议的，不予受理。</w:t>
            </w:r>
          </w:p>
        </w:tc>
      </w:tr>
      <w:tr>
        <w:trPr>
          <w:trHeight w:val="20" w:hRule="atLeast"/>
          <w:jc w:val="center"/>
        </w:trPr>
        <w:tc>
          <w:tcPr>
            <w:tcW w:w="2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异议受理部门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广西北投营销策划有限公司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电话</w:t>
            </w:r>
          </w:p>
        </w:tc>
        <w:tc>
          <w:tcPr>
            <w:tcW w:w="3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15777187005</w:t>
            </w:r>
          </w:p>
        </w:tc>
      </w:tr>
      <w:bookmarkEnd w:id="0"/>
    </w:tbl>
    <w:p>
      <w:pPr>
        <w:rPr>
          <w:sz w:val="10"/>
          <w:szCs w:val="10"/>
        </w:rPr>
      </w:pPr>
    </w:p>
    <w:sectPr>
      <w:pgSz w:w="11906" w:h="16838"/>
      <w:pgMar w:top="1020" w:right="1797" w:bottom="85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WFhMDlkMGQzYmFmNDNjMGQ1MmMxZjM1NzhjOGUifQ=="/>
  </w:docVars>
  <w:rsids>
    <w:rsidRoot w:val="00495342"/>
    <w:rsid w:val="00005715"/>
    <w:rsid w:val="00033AA7"/>
    <w:rsid w:val="00055698"/>
    <w:rsid w:val="00090A8B"/>
    <w:rsid w:val="000D27B9"/>
    <w:rsid w:val="00124C21"/>
    <w:rsid w:val="00131561"/>
    <w:rsid w:val="0013209D"/>
    <w:rsid w:val="00141803"/>
    <w:rsid w:val="00144CF5"/>
    <w:rsid w:val="00156120"/>
    <w:rsid w:val="00173A02"/>
    <w:rsid w:val="001F173C"/>
    <w:rsid w:val="00230A5F"/>
    <w:rsid w:val="00247AEF"/>
    <w:rsid w:val="002600C3"/>
    <w:rsid w:val="00272956"/>
    <w:rsid w:val="002A3260"/>
    <w:rsid w:val="002C582D"/>
    <w:rsid w:val="002E0009"/>
    <w:rsid w:val="00300992"/>
    <w:rsid w:val="00302301"/>
    <w:rsid w:val="00325623"/>
    <w:rsid w:val="003257E6"/>
    <w:rsid w:val="003344E0"/>
    <w:rsid w:val="00362CDD"/>
    <w:rsid w:val="00363DAC"/>
    <w:rsid w:val="00370EA2"/>
    <w:rsid w:val="003B13E6"/>
    <w:rsid w:val="003C773F"/>
    <w:rsid w:val="00453104"/>
    <w:rsid w:val="00491483"/>
    <w:rsid w:val="00495342"/>
    <w:rsid w:val="004A2194"/>
    <w:rsid w:val="004A7FE6"/>
    <w:rsid w:val="004C3AB7"/>
    <w:rsid w:val="004C6F99"/>
    <w:rsid w:val="00502047"/>
    <w:rsid w:val="00513C21"/>
    <w:rsid w:val="005163E5"/>
    <w:rsid w:val="00553070"/>
    <w:rsid w:val="005757DE"/>
    <w:rsid w:val="005B3843"/>
    <w:rsid w:val="0061699E"/>
    <w:rsid w:val="00674F22"/>
    <w:rsid w:val="006D71C4"/>
    <w:rsid w:val="006F0B5A"/>
    <w:rsid w:val="006F4281"/>
    <w:rsid w:val="00715CAA"/>
    <w:rsid w:val="0077440C"/>
    <w:rsid w:val="00796592"/>
    <w:rsid w:val="00821C7D"/>
    <w:rsid w:val="0088010B"/>
    <w:rsid w:val="008858D3"/>
    <w:rsid w:val="008B7717"/>
    <w:rsid w:val="008C5A12"/>
    <w:rsid w:val="008D72CD"/>
    <w:rsid w:val="008F023F"/>
    <w:rsid w:val="00905BCA"/>
    <w:rsid w:val="00926D54"/>
    <w:rsid w:val="00941E2C"/>
    <w:rsid w:val="009445FD"/>
    <w:rsid w:val="00953554"/>
    <w:rsid w:val="009629C1"/>
    <w:rsid w:val="00967F66"/>
    <w:rsid w:val="00977F65"/>
    <w:rsid w:val="00987D74"/>
    <w:rsid w:val="009A5330"/>
    <w:rsid w:val="009F6CEE"/>
    <w:rsid w:val="00A01470"/>
    <w:rsid w:val="00A0236A"/>
    <w:rsid w:val="00A34C0B"/>
    <w:rsid w:val="00A750C9"/>
    <w:rsid w:val="00A94836"/>
    <w:rsid w:val="00AB4A75"/>
    <w:rsid w:val="00B15E3F"/>
    <w:rsid w:val="00B16A82"/>
    <w:rsid w:val="00B410E2"/>
    <w:rsid w:val="00B543DF"/>
    <w:rsid w:val="00BA1506"/>
    <w:rsid w:val="00BC5B96"/>
    <w:rsid w:val="00BD0EBC"/>
    <w:rsid w:val="00C44A32"/>
    <w:rsid w:val="00C50554"/>
    <w:rsid w:val="00C549BB"/>
    <w:rsid w:val="00C632F9"/>
    <w:rsid w:val="00C73372"/>
    <w:rsid w:val="00C85AB6"/>
    <w:rsid w:val="00CC78FB"/>
    <w:rsid w:val="00CD6D3A"/>
    <w:rsid w:val="00D24D25"/>
    <w:rsid w:val="00D370D2"/>
    <w:rsid w:val="00DD5020"/>
    <w:rsid w:val="00E129CA"/>
    <w:rsid w:val="00E139FF"/>
    <w:rsid w:val="00EB566F"/>
    <w:rsid w:val="00EE04D3"/>
    <w:rsid w:val="00F23F69"/>
    <w:rsid w:val="00F2433B"/>
    <w:rsid w:val="00F53750"/>
    <w:rsid w:val="00F64D02"/>
    <w:rsid w:val="00F66C81"/>
    <w:rsid w:val="00F71AFF"/>
    <w:rsid w:val="00F71F88"/>
    <w:rsid w:val="00F74654"/>
    <w:rsid w:val="00F944F3"/>
    <w:rsid w:val="00FA1FE3"/>
    <w:rsid w:val="00FD2260"/>
    <w:rsid w:val="09187C60"/>
    <w:rsid w:val="0ED713D1"/>
    <w:rsid w:val="1742106F"/>
    <w:rsid w:val="1DD92582"/>
    <w:rsid w:val="227228A0"/>
    <w:rsid w:val="2F2D2007"/>
    <w:rsid w:val="37C16EFA"/>
    <w:rsid w:val="3C7544A7"/>
    <w:rsid w:val="3E6008D1"/>
    <w:rsid w:val="410F5AF4"/>
    <w:rsid w:val="43B45B3B"/>
    <w:rsid w:val="446F552A"/>
    <w:rsid w:val="47A908C3"/>
    <w:rsid w:val="52C26A3D"/>
    <w:rsid w:val="564D70FF"/>
    <w:rsid w:val="61F700DF"/>
    <w:rsid w:val="BB4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a-21"/>
    <w:qFormat/>
    <w:uiPriority w:val="0"/>
    <w:rPr>
      <w:rFonts w:hint="eastAsia" w:ascii="宋体" w:hAnsi="宋体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1332</Words>
  <Characters>1667</Characters>
  <Lines>9</Lines>
  <Paragraphs>2</Paragraphs>
  <TotalTime>7</TotalTime>
  <ScaleCrop>false</ScaleCrop>
  <LinksUpToDate>false</LinksUpToDate>
  <CharactersWithSpaces>1668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2020-10-21T17:16:00Z</dcterms:created>
  <dc:creator>NTKO</dc:creator>
  <cp:lastModifiedBy>小劳生</cp:lastModifiedBy>
  <cp:lastPrinted>2020-10-21T15:51:00Z</cp:lastPrinted>
  <dcterms:modified xsi:type="dcterms:W3CDTF">2023-12-03T10:46:16Z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BBF1351CC15B8906F8EB6B65F43CD84C</vt:lpwstr>
  </property>
</Properties>
</file>