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广西北投环保水务集团有限公司</w:t>
      </w:r>
    </w:p>
    <w:p>
      <w:pPr>
        <w:widowControl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北海市备用（第二）水源建设工程加压泵站设备物资采购项目（包件二）采购结果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广西北投环保水务集团有限公司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采购部门及监督管理部门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按照《广西北投环保水务集团有限公司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物资设备采购管理办法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等制度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要求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，对广西北投环保水务集团有限公司北海市备用（第二）水源建设工程加压泵站设备物资采购项目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包件二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文件、报价文件等资料进行了综合评审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，现将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评审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结果公示如下：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一、采购单位：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广西北投环保水务集团有限公司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二、项目名称：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广西北投环保水务集团有限公司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北海市备用（第二）水源建设工程加压泵站设备物资采购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（BTHS2023-WZSB-0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标段/包件号：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包件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四、标段/包件内容：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北海市备用（第二）水源建设工程液控活塞式流量调节阀等设备采购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五、开启报价时间：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2023年12月5日17时30分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六、中选（成交）候选人公示：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第一中选（成交）候选人：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远大阀门集团有限公司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¥1,860,000.00元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中选（成交）候选人：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安徽铜都流体科技股份有限公司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¥2,119,200.00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中选（成交）候选人：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上海冠龙阀门节能设备股份有限公司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2,697,964.00元。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七、公示时间：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2023年12月19日至2023年12月21日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八、采购项目联系人及电话：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黎健银，0771-2553701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、监督单位及电话：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广西北投环保水务集团有限公司纪检监察室，监督部门电话：0771-2511669。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如参与本次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人对所公示的中选（成交）候选人持有异议，请于公示期内以书面形式与广西北投环保水务集团有限公司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监督部门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广西北投环保水务集团有限公司</w:t>
      </w:r>
    </w:p>
    <w:p>
      <w:pPr>
        <w:spacing w:line="600" w:lineRule="exact"/>
        <w:ind w:firstLine="4000" w:firstLineChars="125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36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242"/>
    <w:rsid w:val="00051747"/>
    <w:rsid w:val="000A0658"/>
    <w:rsid w:val="00131AD0"/>
    <w:rsid w:val="001C18EF"/>
    <w:rsid w:val="001F0555"/>
    <w:rsid w:val="00203157"/>
    <w:rsid w:val="00216618"/>
    <w:rsid w:val="00286462"/>
    <w:rsid w:val="003036A6"/>
    <w:rsid w:val="0042232E"/>
    <w:rsid w:val="004251A4"/>
    <w:rsid w:val="004476CF"/>
    <w:rsid w:val="004D3BAA"/>
    <w:rsid w:val="0050159B"/>
    <w:rsid w:val="00566505"/>
    <w:rsid w:val="00593B7A"/>
    <w:rsid w:val="005B6B41"/>
    <w:rsid w:val="00612A4B"/>
    <w:rsid w:val="00646C85"/>
    <w:rsid w:val="00683242"/>
    <w:rsid w:val="006C43BA"/>
    <w:rsid w:val="00792F8E"/>
    <w:rsid w:val="0090608A"/>
    <w:rsid w:val="00A04BB0"/>
    <w:rsid w:val="00A23607"/>
    <w:rsid w:val="00AB0F31"/>
    <w:rsid w:val="00B36BB8"/>
    <w:rsid w:val="00B964F7"/>
    <w:rsid w:val="00BC4664"/>
    <w:rsid w:val="00C30B5E"/>
    <w:rsid w:val="00CA4C69"/>
    <w:rsid w:val="00CE6053"/>
    <w:rsid w:val="00D25DF8"/>
    <w:rsid w:val="00DB32C6"/>
    <w:rsid w:val="00E90667"/>
    <w:rsid w:val="00F33575"/>
    <w:rsid w:val="00F65750"/>
    <w:rsid w:val="00FA0704"/>
    <w:rsid w:val="00FB0338"/>
    <w:rsid w:val="0102484E"/>
    <w:rsid w:val="03F718B2"/>
    <w:rsid w:val="056B4632"/>
    <w:rsid w:val="056E50E1"/>
    <w:rsid w:val="05ED3412"/>
    <w:rsid w:val="06495380"/>
    <w:rsid w:val="06F42704"/>
    <w:rsid w:val="07C77349"/>
    <w:rsid w:val="0B4B345E"/>
    <w:rsid w:val="0BCB5484"/>
    <w:rsid w:val="0C8C5566"/>
    <w:rsid w:val="0CB324F2"/>
    <w:rsid w:val="0D7A4F7F"/>
    <w:rsid w:val="10381EE6"/>
    <w:rsid w:val="12081DDB"/>
    <w:rsid w:val="13106AA3"/>
    <w:rsid w:val="16593B74"/>
    <w:rsid w:val="171E1D1F"/>
    <w:rsid w:val="18BE778B"/>
    <w:rsid w:val="18C844F2"/>
    <w:rsid w:val="18E34C0C"/>
    <w:rsid w:val="1B8101D7"/>
    <w:rsid w:val="1C6024D5"/>
    <w:rsid w:val="1DDE7774"/>
    <w:rsid w:val="221A17BF"/>
    <w:rsid w:val="22AF4A5B"/>
    <w:rsid w:val="242A0F14"/>
    <w:rsid w:val="252334CD"/>
    <w:rsid w:val="25B57787"/>
    <w:rsid w:val="26E5051B"/>
    <w:rsid w:val="27A56234"/>
    <w:rsid w:val="283C5620"/>
    <w:rsid w:val="2D8A23BE"/>
    <w:rsid w:val="2DAC3719"/>
    <w:rsid w:val="2DE544F8"/>
    <w:rsid w:val="2DF41A1F"/>
    <w:rsid w:val="2E1C29E3"/>
    <w:rsid w:val="2E261D60"/>
    <w:rsid w:val="2E2C6A4C"/>
    <w:rsid w:val="2FF10A60"/>
    <w:rsid w:val="300B3A19"/>
    <w:rsid w:val="305C0840"/>
    <w:rsid w:val="313B7678"/>
    <w:rsid w:val="31BC65F0"/>
    <w:rsid w:val="32A71B24"/>
    <w:rsid w:val="350D654C"/>
    <w:rsid w:val="355A2A6C"/>
    <w:rsid w:val="35B27609"/>
    <w:rsid w:val="37104CC2"/>
    <w:rsid w:val="37AD198D"/>
    <w:rsid w:val="38283CD6"/>
    <w:rsid w:val="396145D4"/>
    <w:rsid w:val="39706538"/>
    <w:rsid w:val="398E46F9"/>
    <w:rsid w:val="3AB32C98"/>
    <w:rsid w:val="3C357242"/>
    <w:rsid w:val="3EA17516"/>
    <w:rsid w:val="3F186AD1"/>
    <w:rsid w:val="3F945B8E"/>
    <w:rsid w:val="42944BD4"/>
    <w:rsid w:val="43CB0173"/>
    <w:rsid w:val="451C1BB2"/>
    <w:rsid w:val="453C59AB"/>
    <w:rsid w:val="473C7939"/>
    <w:rsid w:val="482B24AE"/>
    <w:rsid w:val="483635CE"/>
    <w:rsid w:val="49291C0E"/>
    <w:rsid w:val="49A470C4"/>
    <w:rsid w:val="4A9746E0"/>
    <w:rsid w:val="4AEF1A02"/>
    <w:rsid w:val="4B35363D"/>
    <w:rsid w:val="4C8A60E8"/>
    <w:rsid w:val="4CCA0451"/>
    <w:rsid w:val="4EB46AF3"/>
    <w:rsid w:val="4EE405D6"/>
    <w:rsid w:val="4F267210"/>
    <w:rsid w:val="4F82072D"/>
    <w:rsid w:val="52262488"/>
    <w:rsid w:val="56B539C8"/>
    <w:rsid w:val="579026BD"/>
    <w:rsid w:val="57933C58"/>
    <w:rsid w:val="58366DB4"/>
    <w:rsid w:val="591E05FA"/>
    <w:rsid w:val="59F676ED"/>
    <w:rsid w:val="5B192351"/>
    <w:rsid w:val="5E765975"/>
    <w:rsid w:val="5E9A0DC8"/>
    <w:rsid w:val="5FD24D61"/>
    <w:rsid w:val="60E66458"/>
    <w:rsid w:val="61B66D4E"/>
    <w:rsid w:val="61F8339E"/>
    <w:rsid w:val="62EE38EF"/>
    <w:rsid w:val="637C63CD"/>
    <w:rsid w:val="66E77628"/>
    <w:rsid w:val="66F45297"/>
    <w:rsid w:val="66FA2179"/>
    <w:rsid w:val="68D26CD8"/>
    <w:rsid w:val="692E2F01"/>
    <w:rsid w:val="69F53DEC"/>
    <w:rsid w:val="6CB23008"/>
    <w:rsid w:val="6D8F7D00"/>
    <w:rsid w:val="6E2A5BA8"/>
    <w:rsid w:val="6EB30C58"/>
    <w:rsid w:val="72F7113B"/>
    <w:rsid w:val="763B461E"/>
    <w:rsid w:val="765F0E8F"/>
    <w:rsid w:val="767854D8"/>
    <w:rsid w:val="77885AF6"/>
    <w:rsid w:val="7943617A"/>
    <w:rsid w:val="796A03A4"/>
    <w:rsid w:val="7B0C6FA1"/>
    <w:rsid w:val="7EE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451</Words>
  <Characters>2574</Characters>
  <Lines>21</Lines>
  <Paragraphs>6</Paragraphs>
  <TotalTime>68</TotalTime>
  <ScaleCrop>false</ScaleCrop>
  <LinksUpToDate>false</LinksUpToDate>
  <CharactersWithSpaces>3019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2020-04-23T00:36:00Z</dcterms:created>
  <dc:creator>韦新路</dc:creator>
  <cp:lastModifiedBy>黎健银</cp:lastModifiedBy>
  <dcterms:modified xsi:type="dcterms:W3CDTF">2023-12-18T14:58:47Z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