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keepNext w:val="0"/>
        <w:keepLines w:val="0"/>
        <w:widowControl/>
        <w:suppressLineNumbers w:val="0"/>
        <w:spacing w:after="200" w:afterAutospacing="0"/>
        <w:jc w:val="center"/>
      </w:pPr>
      <w:r>
        <w:rPr>
          <w:rFonts w:hint="eastAsia" w:ascii="宋体" w:hAnsi="宋体" w:eastAsia="宋体" w:cs="宋体"/>
          <w:b/>
          <w:sz w:val="36"/>
          <w:szCs w:val="36"/>
        </w:rPr>
        <w:t>成交通知书</w:t>
      </w:r>
    </w:p>
    <w:tbl>
      <w:tblPr>
        <w:tblStyle w:val="15"/>
        <w:tblW w:w="0" w:type="auto"/>
        <w:tblCellSpacing w:w="15" w:type="dxa"/>
        <w:tblInd w:w="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42"/>
        <w:gridCol w:w="1249"/>
        <w:gridCol w:w="184"/>
        <w:gridCol w:w="71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8" w:hRule="atLeast"/>
          <w:tblCellSpacing w:w="15" w:type="dxa"/>
        </w:trPr>
        <w:tc>
          <w:tcPr>
            <w:tcW w:w="213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after="0" w:afterAutospacing="0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建设单位</w:t>
            </w:r>
          </w:p>
        </w:tc>
        <w:tc>
          <w:tcPr>
            <w:tcW w:w="70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after="0" w:afterAutospacing="0"/>
              <w:ind w:right="0"/>
            </w:pPr>
            <w:r>
              <w:rPr>
                <w:rFonts w:hint="eastAsia" w:ascii="宋体" w:hAnsi="宋体" w:eastAsia="宋体" w:cs="宋体"/>
                <w:b w:val="0"/>
                <w:sz w:val="24"/>
                <w:szCs w:val="24"/>
              </w:rPr>
              <w:t>广西北投能源投资集团有限公司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2" w:hRule="atLeast"/>
          <w:tblCellSpacing w:w="15" w:type="dxa"/>
        </w:trPr>
        <w:tc>
          <w:tcPr>
            <w:tcW w:w="213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after="0" w:afterAutospacing="0"/>
              <w:ind w:right="0"/>
              <w:jc w:val="center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sz w:val="24"/>
                <w:szCs w:val="24"/>
              </w:rPr>
              <w:t>成交单位</w:t>
            </w:r>
          </w:p>
        </w:tc>
        <w:tc>
          <w:tcPr>
            <w:tcW w:w="70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after="0" w:afterAutospacing="0"/>
              <w:ind w:right="0"/>
              <w:rPr>
                <w:rFonts w:hint="eastAsia" w:ascii="宋体" w:hAnsi="宋体" w:eastAsia="宋体" w:cs="宋体"/>
                <w:b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sz w:val="24"/>
                <w:szCs w:val="24"/>
                <w:lang w:val="en-US" w:eastAsia="zh-CN"/>
              </w:rPr>
              <w:instrText xml:space="preserve"> HYPERLINK "https://ebidding.bgigc.com/gxbt/authentication/cggc/jykbcb?bizid=1079e85991df4d3581a4c912c1366106&amp;pid=615442d3f1744d8eb83a8d5997673888&amp;taskid=e731dc97dc6549d6a8adb15fa45cb548&amp;tasksign=null&amp;taskdefid=41c0b770d4404cdaa37ee36d09ce1268&amp;executorid=738a5abb6ece427fae71715e68ecb1a7&amp;datatabid=e50069bdc9b14862bfd440d50ea1bca3&amp;datatabsign=KBCB_ZXBJ&amp;taskStatus=3&amp;datatabbqxz=3&amp;trt=eyJiaXppZCI6IjEwNzllODU5OTFkZjRkMzU4MWE0YzkxMmMxMzY2MTA2In1AQEBjMjM1ODdmZWRkYWM0OGQ3ODAzNmNkNDg2MWNmZGMwNg:1703258836725:0056f09d62f4ca7458613c427e95eaf3&amp;xy_token=MTc2NzcxOTIxNDM:1703172736725:58a67e8e1e8266032f09712c2f2b059b&amp;from=https://ebidding.bgigc.com/javascript:stopBubble();" \o "广西强路工程咨询有限责任公司" </w:instrText>
            </w:r>
            <w:r>
              <w:rPr>
                <w:rFonts w:hint="eastAsia" w:ascii="宋体" w:hAnsi="宋体" w:eastAsia="宋体" w:cs="宋体"/>
                <w:b w:val="0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b w:val="0"/>
                <w:sz w:val="24"/>
                <w:szCs w:val="24"/>
                <w:lang w:val="en-US" w:eastAsia="zh-CN"/>
              </w:rPr>
              <w:t>广西强路工程咨询有限责任公司</w:t>
            </w:r>
            <w:r>
              <w:rPr>
                <w:rFonts w:hint="eastAsia" w:ascii="宋体" w:hAnsi="宋体" w:eastAsia="宋体" w:cs="宋体"/>
                <w:b w:val="0"/>
                <w:sz w:val="24"/>
                <w:szCs w:val="24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3" w:hRule="atLeast"/>
          <w:tblCellSpacing w:w="15" w:type="dxa"/>
        </w:trPr>
        <w:tc>
          <w:tcPr>
            <w:tcW w:w="213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after="0" w:afterAutospacing="0"/>
              <w:ind w:right="0"/>
              <w:jc w:val="center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sz w:val="24"/>
                <w:szCs w:val="24"/>
              </w:rPr>
              <w:t>项目名称</w:t>
            </w:r>
          </w:p>
        </w:tc>
        <w:tc>
          <w:tcPr>
            <w:tcW w:w="70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after="0" w:afterAutospacing="0"/>
              <w:ind w:right="0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sz w:val="24"/>
                <w:szCs w:val="24"/>
                <w:lang w:val="en-US" w:eastAsia="zh-CN"/>
              </w:rPr>
              <w:t>广西北投农产品投资开发有限公司“光储充”能源一体化项目EPC总承包招标代理服务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2" w:hRule="atLeast"/>
          <w:tblCellSpacing w:w="15" w:type="dxa"/>
        </w:trPr>
        <w:tc>
          <w:tcPr>
            <w:tcW w:w="213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after="0" w:afterAutospacing="0"/>
              <w:ind w:right="0"/>
              <w:jc w:val="center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sz w:val="24"/>
                <w:szCs w:val="24"/>
              </w:rPr>
              <w:t>项目招标编号</w:t>
            </w:r>
          </w:p>
        </w:tc>
        <w:tc>
          <w:tcPr>
            <w:tcW w:w="70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after="0" w:afterAutospacing="0"/>
              <w:ind w:right="0"/>
              <w:rPr>
                <w:rFonts w:hint="eastAsia" w:ascii="宋体" w:hAnsi="宋体" w:eastAsia="宋体" w:cs="宋体"/>
                <w:b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4"/>
                <w:szCs w:val="24"/>
                <w:lang w:val="en-US" w:eastAsia="zh-CN"/>
              </w:rPr>
              <w:t>BTNY-2023-FW14074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58" w:hRule="atLeast"/>
          <w:tblCellSpacing w:w="15" w:type="dxa"/>
        </w:trPr>
        <w:tc>
          <w:tcPr>
            <w:tcW w:w="213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after="0" w:afterAutospacing="0"/>
              <w:ind w:right="0"/>
              <w:jc w:val="center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sz w:val="24"/>
                <w:szCs w:val="24"/>
              </w:rPr>
              <w:t>成交范围</w:t>
            </w:r>
          </w:p>
        </w:tc>
        <w:tc>
          <w:tcPr>
            <w:tcW w:w="70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after="0" w:afterAutospacing="0"/>
              <w:ind w:right="0"/>
              <w:rPr>
                <w:rFonts w:hint="eastAsia" w:ascii="宋体" w:hAnsi="宋体" w:eastAsia="宋体" w:cs="宋体"/>
                <w:b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4"/>
                <w:szCs w:val="24"/>
                <w:lang w:val="en-US" w:eastAsia="zh-CN"/>
              </w:rPr>
              <w:t>主要采购广西北投农产品投资开发有限公司“光储充”能源一体化项目EPC总承包招标代理服务</w:t>
            </w:r>
          </w:p>
          <w:p>
            <w:pPr>
              <w:pStyle w:val="12"/>
              <w:keepNext w:val="0"/>
              <w:keepLines w:val="0"/>
              <w:widowControl/>
              <w:suppressLineNumbers w:val="0"/>
              <w:spacing w:after="0" w:afterAutospacing="0"/>
              <w:ind w:right="0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sz w:val="24"/>
                <w:szCs w:val="24"/>
                <w:lang w:val="en-US" w:eastAsia="zh-CN"/>
              </w:rPr>
              <w:t>具体采购范围和内容：①编制招标文件；②编制和发布招标公告；③印制并发放招标文件；④印发答疑会议纪要或补遗通知书等补充资料；⑤组织开标、评标；⑥招标投标文件的管理和移交；⑦其它由委托方指令完成的工作。并做好项目招标其他工作（包括协助填写招标申请，预定布置开标会议场地及设备，准备招标情况书面报告等事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6" w:hRule="atLeast"/>
          <w:tblCellSpacing w:w="15" w:type="dxa"/>
        </w:trPr>
        <w:tc>
          <w:tcPr>
            <w:tcW w:w="69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after="0" w:afterAutospacing="0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成交主要</w:t>
            </w:r>
          </w:p>
          <w:p>
            <w:pPr>
              <w:pStyle w:val="12"/>
              <w:keepNext w:val="0"/>
              <w:keepLines w:val="0"/>
              <w:widowControl/>
              <w:suppressLineNumbers w:val="0"/>
              <w:spacing w:after="0" w:afterAutospacing="0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条件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after="0" w:afterAutospacing="0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成交价格</w:t>
            </w:r>
          </w:p>
        </w:tc>
        <w:tc>
          <w:tcPr>
            <w:tcW w:w="70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after="0" w:afterAutospacing="0"/>
              <w:ind w:right="0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sz w:val="24"/>
                <w:szCs w:val="24"/>
                <w:lang w:val="en-US" w:eastAsia="zh-CN"/>
              </w:rPr>
              <w:t>￥170676.00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6" w:hRule="atLeast"/>
          <w:tblCellSpacing w:w="15" w:type="dxa"/>
        </w:trPr>
        <w:tc>
          <w:tcPr>
            <w:tcW w:w="69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after="0" w:afterAutospacing="0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支付说明</w:t>
            </w:r>
          </w:p>
        </w:tc>
        <w:tc>
          <w:tcPr>
            <w:tcW w:w="70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after="0" w:afterAutospacing="0"/>
              <w:ind w:right="0"/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本项目服务费由中标人支付。。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38" w:hRule="atLeast"/>
          <w:tblCellSpacing w:w="15" w:type="dxa"/>
        </w:trPr>
        <w:tc>
          <w:tcPr>
            <w:tcW w:w="9256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after="200" w:afterAutospacing="0"/>
              <w:ind w:right="0"/>
            </w:pPr>
          </w:p>
          <w:p>
            <w:pPr>
              <w:pStyle w:val="12"/>
              <w:keepNext w:val="0"/>
              <w:keepLines w:val="0"/>
              <w:widowControl/>
              <w:suppressLineNumbers w:val="0"/>
              <w:spacing w:after="200" w:afterAutospacing="0"/>
              <w:ind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建设单位：</w:t>
            </w:r>
          </w:p>
          <w:p>
            <w:pPr>
              <w:pStyle w:val="12"/>
              <w:keepNext w:val="0"/>
              <w:keepLines w:val="0"/>
              <w:widowControl/>
              <w:suppressLineNumbers w:val="0"/>
              <w:spacing w:after="200" w:afterAutospacing="0"/>
              <w:ind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（盖单位公章）</w:t>
            </w:r>
          </w:p>
          <w:p>
            <w:pPr>
              <w:pStyle w:val="12"/>
              <w:keepNext w:val="0"/>
              <w:keepLines w:val="0"/>
              <w:widowControl/>
              <w:suppressLineNumbers w:val="0"/>
              <w:spacing w:after="200" w:afterAutospacing="0"/>
              <w:ind w:right="0"/>
              <w:jc w:val="right"/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22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28" w:hRule="atLeast"/>
          <w:tblCellSpacing w:w="15" w:type="dxa"/>
        </w:trPr>
        <w:tc>
          <w:tcPr>
            <w:tcW w:w="194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after="0" w:afterAutospacing="0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备注</w:t>
            </w:r>
          </w:p>
        </w:tc>
        <w:tc>
          <w:tcPr>
            <w:tcW w:w="728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after="0" w:afterAutospacing="0"/>
              <w:ind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成交人在收到成交通知书后，采购人和成交人应当在报价有效期内以及成交通知书发出之日起30天内，根据询价采购文件和成交人的报价文件订立书面合同。</w:t>
            </w:r>
          </w:p>
        </w:tc>
      </w:tr>
    </w:tbl>
    <w:p/>
    <w:sectPr>
      <w:pgSz w:w="11906" w:h="16838"/>
      <w:pgMar w:top="993" w:right="1526" w:bottom="1276" w:left="136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3NGRmYmYxMjQ2NGEzNTU2MzlmMDIxODJhYWJmOTQifQ=="/>
  </w:docVars>
  <w:rsids>
    <w:rsidRoot w:val="00D31D50"/>
    <w:rsid w:val="002237A8"/>
    <w:rsid w:val="00280CF9"/>
    <w:rsid w:val="00323B43"/>
    <w:rsid w:val="003D37D8"/>
    <w:rsid w:val="00426133"/>
    <w:rsid w:val="004358AB"/>
    <w:rsid w:val="0050519B"/>
    <w:rsid w:val="00575763"/>
    <w:rsid w:val="007D7224"/>
    <w:rsid w:val="008B7726"/>
    <w:rsid w:val="008F3F4B"/>
    <w:rsid w:val="00905635"/>
    <w:rsid w:val="009F430F"/>
    <w:rsid w:val="00A20A7E"/>
    <w:rsid w:val="00D31D50"/>
    <w:rsid w:val="021D229B"/>
    <w:rsid w:val="04815D66"/>
    <w:rsid w:val="0565730C"/>
    <w:rsid w:val="0E3A04A0"/>
    <w:rsid w:val="0FFC7994"/>
    <w:rsid w:val="146B6ED7"/>
    <w:rsid w:val="16D4133A"/>
    <w:rsid w:val="20836F9A"/>
    <w:rsid w:val="21914A9F"/>
    <w:rsid w:val="32A55811"/>
    <w:rsid w:val="34565015"/>
    <w:rsid w:val="35C339C2"/>
    <w:rsid w:val="35DF5836"/>
    <w:rsid w:val="39774263"/>
    <w:rsid w:val="3CF123B8"/>
    <w:rsid w:val="3D0A3DC0"/>
    <w:rsid w:val="447F5A90"/>
    <w:rsid w:val="45A77937"/>
    <w:rsid w:val="4A277AB8"/>
    <w:rsid w:val="4E597784"/>
    <w:rsid w:val="52C677D3"/>
    <w:rsid w:val="559B472E"/>
    <w:rsid w:val="57303174"/>
    <w:rsid w:val="5A17619C"/>
    <w:rsid w:val="60DC0712"/>
    <w:rsid w:val="6B6E34E0"/>
    <w:rsid w:val="6C875D21"/>
    <w:rsid w:val="6CEF6790"/>
    <w:rsid w:val="6D681D02"/>
    <w:rsid w:val="701957B0"/>
    <w:rsid w:val="71EC076C"/>
    <w:rsid w:val="756755C2"/>
    <w:rsid w:val="79C36276"/>
    <w:rsid w:val="7A643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nhideWhenUsed="0" w:uiPriority="0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qFormat="1" w:uiPriority="99" w:semiHidden="0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5">
    <w:name w:val="heading 4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adjustRightInd w:val="0"/>
      <w:spacing w:after="60" w:line="360" w:lineRule="atLeast"/>
      <w:ind w:left="72" w:leftChars="30" w:right="30" w:rightChars="30"/>
      <w:jc w:val="center"/>
      <w:textAlignment w:val="baseline"/>
    </w:pPr>
    <w:rPr>
      <w:szCs w:val="22"/>
    </w:r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Arial" w:hAnsi="Arial"/>
      <w:b/>
      <w:bCs/>
      <w:kern w:val="0"/>
      <w:sz w:val="32"/>
      <w:szCs w:val="32"/>
    </w:rPr>
  </w:style>
  <w:style w:type="paragraph" w:styleId="6">
    <w:name w:val="Normal Indent"/>
    <w:basedOn w:val="1"/>
    <w:qFormat/>
    <w:uiPriority w:val="0"/>
    <w:pPr>
      <w:ind w:firstLine="420"/>
    </w:pPr>
    <w:rPr>
      <w:kern w:val="1"/>
      <w:szCs w:val="20"/>
    </w:rPr>
  </w:style>
  <w:style w:type="paragraph" w:styleId="7">
    <w:name w:val="Body Text 3"/>
    <w:basedOn w:val="1"/>
    <w:unhideWhenUsed/>
    <w:qFormat/>
    <w:uiPriority w:val="99"/>
    <w:pPr>
      <w:spacing w:after="120"/>
    </w:pPr>
    <w:rPr>
      <w:sz w:val="16"/>
      <w:szCs w:val="16"/>
    </w:rPr>
  </w:style>
  <w:style w:type="paragraph" w:styleId="8">
    <w:name w:val="Body Text Indent"/>
    <w:basedOn w:val="1"/>
    <w:next w:val="9"/>
    <w:qFormat/>
    <w:uiPriority w:val="0"/>
    <w:pPr>
      <w:ind w:firstLine="540"/>
    </w:pPr>
    <w:rPr>
      <w:rFonts w:ascii="Arial" w:hAnsi="Arial" w:eastAsia="仿宋_GB2312"/>
      <w:u w:val="single"/>
    </w:rPr>
  </w:style>
  <w:style w:type="paragraph" w:styleId="9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10">
    <w:name w:val="footer"/>
    <w:basedOn w:val="1"/>
    <w:link w:val="19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11">
    <w:name w:val="header"/>
    <w:basedOn w:val="1"/>
    <w:link w:val="1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2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3">
    <w:name w:val="Body Text First Indent"/>
    <w:basedOn w:val="2"/>
    <w:next w:val="7"/>
    <w:unhideWhenUsed/>
    <w:qFormat/>
    <w:uiPriority w:val="99"/>
    <w:pPr>
      <w:spacing w:line="360" w:lineRule="auto"/>
    </w:pPr>
    <w:rPr>
      <w:b/>
      <w:bCs/>
      <w:sz w:val="28"/>
    </w:rPr>
  </w:style>
  <w:style w:type="paragraph" w:styleId="14">
    <w:name w:val="Body Text First Indent 2"/>
    <w:basedOn w:val="8"/>
    <w:qFormat/>
    <w:uiPriority w:val="0"/>
    <w:pPr>
      <w:ind w:firstLine="420" w:firstLineChars="200"/>
    </w:pPr>
  </w:style>
  <w:style w:type="character" w:styleId="17">
    <w:name w:val="Hyperlink"/>
    <w:basedOn w:val="16"/>
    <w:semiHidden/>
    <w:unhideWhenUsed/>
    <w:qFormat/>
    <w:uiPriority w:val="99"/>
    <w:rPr>
      <w:color w:val="0000FF"/>
      <w:u w:val="single"/>
    </w:rPr>
  </w:style>
  <w:style w:type="character" w:customStyle="1" w:styleId="18">
    <w:name w:val="页眉 Char"/>
    <w:basedOn w:val="16"/>
    <w:link w:val="11"/>
    <w:semiHidden/>
    <w:qFormat/>
    <w:uiPriority w:val="99"/>
    <w:rPr>
      <w:rFonts w:ascii="Tahoma" w:hAnsi="Tahoma"/>
      <w:sz w:val="18"/>
      <w:szCs w:val="18"/>
    </w:rPr>
  </w:style>
  <w:style w:type="character" w:customStyle="1" w:styleId="19">
    <w:name w:val="页脚 Char"/>
    <w:basedOn w:val="16"/>
    <w:link w:val="10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522</Words>
  <Characters>595</Characters>
  <Lines>5</Lines>
  <Paragraphs>1</Paragraphs>
  <TotalTime>2</TotalTime>
  <ScaleCrop>false</ScaleCrop>
  <LinksUpToDate>false</LinksUpToDate>
  <CharactersWithSpaces>623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ZBY.</cp:lastModifiedBy>
  <cp:lastPrinted>2023-10-07T06:52:00Z</cp:lastPrinted>
  <dcterms:modified xsi:type="dcterms:W3CDTF">2023-12-22T02:46:57Z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D5D382EC1D034A1CB98CE9CB6477A596</vt:lpwstr>
  </property>
</Properties>
</file>