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ascii="Calibri" w:hAnsi="Calibri" w:eastAsia="宋体" w:cs="Arial"/>
          <w:color w:val="000000"/>
          <w:kern w:val="0"/>
          <w:szCs w:val="21"/>
        </w:rPr>
      </w:pPr>
      <w:bookmarkStart w:id="1" w:name="_GoBack"/>
      <w:r>
        <w:rPr>
          <w:rFonts w:hint="eastAsia" w:ascii="黑体" w:hAnsi="黑体" w:eastAsia="黑体" w:cs="Arial"/>
          <w:color w:val="000000"/>
          <w:kern w:val="0"/>
          <w:sz w:val="28"/>
          <w:szCs w:val="28"/>
          <w:shd w:val="clear" w:color="auto" w:fill="FFFFFF"/>
          <w:lang w:val="en-US" w:eastAsia="zh-CN"/>
        </w:rPr>
        <w:t>钦州市北投湖畔公园里2023年12月业主社群活动采购成交</w:t>
      </w:r>
      <w:r>
        <w:rPr>
          <w:rFonts w:hint="eastAsia" w:ascii="黑体" w:hAnsi="黑体" w:eastAsia="黑体" w:cs="Arial"/>
          <w:color w:val="000000"/>
          <w:kern w:val="0"/>
          <w:sz w:val="28"/>
          <w:szCs w:val="28"/>
          <w:shd w:val="clear" w:color="auto" w:fill="FFFFFF"/>
        </w:rPr>
        <w:t>候选人公示</w:t>
      </w:r>
    </w:p>
    <w:tbl>
      <w:tblPr>
        <w:tblStyle w:val="4"/>
        <w:tblW w:w="9912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3"/>
        <w:gridCol w:w="1206"/>
        <w:gridCol w:w="1330"/>
        <w:gridCol w:w="1964"/>
        <w:gridCol w:w="1440"/>
        <w:gridCol w:w="31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bookmarkStart w:id="0" w:name="OLE_LINK1"/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项目名称</w:t>
            </w:r>
          </w:p>
        </w:tc>
        <w:tc>
          <w:tcPr>
            <w:tcW w:w="32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钦州市北投湖畔公园里2023年12月业主社群活动采购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项目编号</w:t>
            </w:r>
          </w:p>
        </w:tc>
        <w:tc>
          <w:tcPr>
            <w:tcW w:w="31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</w:rPr>
              <w:t>BTDC-2023-FW14700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采购人</w:t>
            </w:r>
          </w:p>
        </w:tc>
        <w:tc>
          <w:tcPr>
            <w:tcW w:w="79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广西北投营销策划有限公司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类别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自行采购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方式</w:t>
            </w:r>
          </w:p>
        </w:tc>
        <w:tc>
          <w:tcPr>
            <w:tcW w:w="31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公开简易询价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范围</w:t>
            </w:r>
          </w:p>
        </w:tc>
        <w:tc>
          <w:tcPr>
            <w:tcW w:w="79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采购钦州市北投湖畔公园里2023年12月业主社群活动包装、物料、策划、执行服务等事项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开标时间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时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开标地点</w:t>
            </w:r>
          </w:p>
        </w:tc>
        <w:tc>
          <w:tcPr>
            <w:tcW w:w="31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北投集团电子招采平台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公示开始时间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公示截止时间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2023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年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 月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27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拟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成交人</w:t>
            </w:r>
          </w:p>
        </w:tc>
        <w:tc>
          <w:tcPr>
            <w:tcW w:w="79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  <w:t>广西肯尼文化传媒有限公司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成交候选人情况</w:t>
            </w:r>
          </w:p>
        </w:tc>
        <w:tc>
          <w:tcPr>
            <w:tcW w:w="12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第一中标</w:t>
            </w:r>
          </w:p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候选人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  <w:t>广西肯尼文化传媒有限公司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报价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26418元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（不含税）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工期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合同签署后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天内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第二中标</w:t>
            </w:r>
          </w:p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候选人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广西一蒎文化传媒有限公司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报价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27392元（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含税）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工期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合同签署后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天内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第三中标</w:t>
            </w:r>
          </w:p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候选人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359" w:leftChars="0" w:hanging="359" w:hangingChars="171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钦州市鼎盛文化传媒有限公司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报价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28365元（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含税）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工期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合同签署后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天内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jc w:val="center"/>
        </w:trPr>
        <w:tc>
          <w:tcPr>
            <w:tcW w:w="20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被否决投标或不合格的投标人名称、否决原因及依据</w:t>
            </w:r>
          </w:p>
        </w:tc>
        <w:tc>
          <w:tcPr>
            <w:tcW w:w="79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公示媒介</w:t>
            </w:r>
          </w:p>
        </w:tc>
        <w:tc>
          <w:tcPr>
            <w:tcW w:w="790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ind w:right="178"/>
              <w:rPr>
                <w:rFonts w:hAnsi="宋体"/>
                <w:kern w:val="0"/>
                <w:sz w:val="21"/>
                <w:szCs w:val="21"/>
                <w:highlight w:val="white"/>
              </w:rPr>
            </w:pP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广西北部湾投资集团有限公司电子招采平台https://ebidding.bgigc.com/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异议和投诉</w:t>
            </w:r>
          </w:p>
        </w:tc>
        <w:tc>
          <w:tcPr>
            <w:tcW w:w="79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ind w:right="178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投标人或者其他利害关系人对评标结果有异议的，应当在中标候选人公示期间提出</w:t>
            </w:r>
            <w:r>
              <w:rPr>
                <w:rFonts w:hint="eastAsia"/>
                <w:sz w:val="21"/>
                <w:szCs w:val="21"/>
                <w:highlight w:val="white"/>
              </w:rPr>
              <w:t>，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招标人</w:t>
            </w:r>
            <w:r>
              <w:rPr>
                <w:rFonts w:hint="eastAsia"/>
                <w:sz w:val="21"/>
                <w:szCs w:val="21"/>
                <w:highlight w:val="white"/>
              </w:rPr>
              <w:t>应当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自收到异议之日起</w:t>
            </w:r>
            <w:r>
              <w:rPr>
                <w:rFonts w:hAnsi="宋体"/>
                <w:kern w:val="0"/>
                <w:sz w:val="21"/>
                <w:szCs w:val="21"/>
                <w:highlight w:val="white"/>
              </w:rPr>
              <w:t>3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日内作出答复</w:t>
            </w:r>
            <w:r>
              <w:rPr>
                <w:rFonts w:hint="eastAsia" w:cs="宋体"/>
                <w:sz w:val="21"/>
                <w:szCs w:val="21"/>
                <w:highlight w:val="white"/>
              </w:rPr>
              <w:t>；若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招标人拒不答复</w:t>
            </w:r>
            <w:r>
              <w:rPr>
                <w:rFonts w:hint="eastAsia" w:cs="宋体"/>
                <w:sz w:val="21"/>
                <w:szCs w:val="21"/>
                <w:highlight w:val="white"/>
              </w:rPr>
              <w:t>或认为招标人答复内容不符合法律、法规和规章规定或认为权益受到侵害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的，</w:t>
            </w:r>
            <w:r>
              <w:rPr>
                <w:rFonts w:hint="eastAsia"/>
                <w:sz w:val="21"/>
                <w:szCs w:val="21"/>
                <w:highlight w:val="white"/>
              </w:rPr>
              <w:t>请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在自知道或应当知道之日起</w:t>
            </w:r>
            <w:r>
              <w:rPr>
                <w:rFonts w:hAnsi="宋体"/>
                <w:kern w:val="0"/>
                <w:sz w:val="21"/>
                <w:szCs w:val="21"/>
                <w:highlight w:val="white"/>
              </w:rPr>
              <w:t>10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日内向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white"/>
              </w:rPr>
              <w:t>投诉受理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部门提出书面投诉书，逾期不予受理。</w:t>
            </w:r>
            <w:r>
              <w:rPr>
                <w:rFonts w:hint="eastAsia" w:cs="宋体"/>
                <w:sz w:val="21"/>
                <w:szCs w:val="21"/>
                <w:highlight w:val="white"/>
              </w:rPr>
              <w:t>投诉事项应先提出异议而没有提出异议的，不予受理。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异议受理部门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pacing w:line="20" w:lineRule="atLeast"/>
              <w:jc w:val="left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广西北投营销策划有限公司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电话</w:t>
            </w:r>
          </w:p>
        </w:tc>
        <w:tc>
          <w:tcPr>
            <w:tcW w:w="31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" w:lineRule="atLeast"/>
              <w:jc w:val="left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13907872047</w:t>
            </w:r>
          </w:p>
        </w:tc>
      </w:tr>
      <w:bookmarkEnd w:id="0"/>
    </w:tbl>
    <w:p>
      <w:pPr>
        <w:rPr>
          <w:sz w:val="10"/>
          <w:szCs w:val="10"/>
        </w:rPr>
      </w:pPr>
    </w:p>
    <w:bookmarkEnd w:id="1"/>
    <w:p/>
    <w:sectPr>
      <w:pgSz w:w="11906" w:h="16838"/>
      <w:pgMar w:top="1020" w:right="1797" w:bottom="85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docVars>
    <w:docVar w:name="commondata" w:val="eyJoZGlkIjoiNGQ2ZTBhYzE5MjU0ODdkNGQ1MmRlMjJmYTFkNGNmMGIifQ=="/>
  </w:docVars>
  <w:rsids>
    <w:rsidRoot w:val="00000000"/>
    <w:rsid w:val="064029FC"/>
    <w:rsid w:val="19E73B8C"/>
    <w:rsid w:val="285B5709"/>
    <w:rsid w:val="4CA327DB"/>
    <w:rsid w:val="5452125E"/>
    <w:rsid w:val="5569147B"/>
    <w:rsid w:val="58556DF4"/>
    <w:rsid w:val="5C28771A"/>
    <w:rsid w:val="5E4D2F83"/>
    <w:rsid w:val="66713D66"/>
    <w:rsid w:val="6B043A5E"/>
    <w:rsid w:val="6D3D73C4"/>
    <w:rsid w:val="6D973BF8"/>
    <w:rsid w:val="724736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535</Words>
  <Characters>625</Characters>
  <TotalTime>9</TotalTime>
  <ScaleCrop>false</ScaleCrop>
  <LinksUpToDate>false</LinksUpToDate>
  <CharactersWithSpaces>630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2022-01-27T10:30:00Z</dcterms:created>
  <dc:creator>Apache POI</dc:creator>
  <cp:lastModifiedBy>潘爱萍,panaiping</cp:lastModifiedBy>
  <dcterms:modified xsi:type="dcterms:W3CDTF">2023-12-25T09:15:20Z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0D08B929D84349E3BE5329081B5523F2_12</vt:lpwstr>
  </property>
</Properties>
</file>