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20"/>
        <w:rPr>
          <w:rFonts w:hint="eastAsia" w:ascii="宋体" w:hAnsi="宋体" w:eastAsia="宋体" w:cs="宋体"/>
          <w:b/>
          <w:kern w:val="1"/>
          <w:sz w:val="44"/>
          <w:szCs w:val="44"/>
          <w:lang w:eastAsia="zh-CN"/>
        </w:rPr>
      </w:pPr>
    </w:p>
    <w:p>
      <w:pPr>
        <w:pStyle w:val="6"/>
        <w:ind w:firstLine="420"/>
        <w:rPr>
          <w:rFonts w:hint="eastAsia" w:ascii="宋体" w:hAnsi="宋体" w:eastAsia="宋体" w:cs="宋体"/>
          <w:b/>
          <w:kern w:val="1"/>
          <w:sz w:val="44"/>
          <w:szCs w:val="44"/>
          <w:lang w:eastAsia="zh-CN"/>
        </w:rPr>
      </w:pPr>
    </w:p>
    <w:p>
      <w:pPr>
        <w:pStyle w:val="6"/>
        <w:rPr>
          <w:rFonts w:hint="eastAsia" w:ascii="宋体" w:hAnsi="宋体" w:eastAsia="宋体" w:cs="宋体"/>
          <w:b/>
          <w:kern w:val="1"/>
          <w:sz w:val="44"/>
          <w:szCs w:val="44"/>
          <w:lang w:eastAsia="zh-CN"/>
        </w:rPr>
      </w:pPr>
    </w:p>
    <w:p>
      <w:pPr>
        <w:spacing w:line="56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sz w:val="44"/>
          <w:szCs w:val="44"/>
          <w:highlight w:val="none"/>
          <w:lang w:val="en-US" w:eastAsia="zh-CN"/>
        </w:rPr>
        <w:t>北投观海湾候鸟季推广视频拍摄</w:t>
      </w:r>
    </w:p>
    <w:p>
      <w:pPr>
        <w:spacing w:line="56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pStyle w:val="2"/>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pStyle w:val="4"/>
      </w:pPr>
    </w:p>
    <w:p>
      <w:pPr>
        <w:spacing w:line="56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采购方式：公开简易询价</w:t>
      </w:r>
    </w:p>
    <w:p>
      <w:pPr>
        <w:spacing w:line="560" w:lineRule="exact"/>
        <w:rPr>
          <w:rFonts w:ascii="宋体" w:hAnsi="宋体" w:eastAsia="宋体" w:cs="宋体"/>
          <w:b/>
          <w:color w:val="000000" w:themeColor="text1"/>
          <w:sz w:val="24"/>
          <w:szCs w:val="24"/>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rPr>
          <w:rFonts w:ascii="仿宋" w:hAnsi="仿宋" w:eastAsia="仿宋" w:cs="仿宋"/>
          <w:b/>
          <w:bCs/>
          <w:color w:val="000000" w:themeColor="text1"/>
          <w:sz w:val="24"/>
          <w:szCs w:val="24"/>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spacing w:line="540" w:lineRule="exact"/>
        <w:rPr>
          <w:rFonts w:ascii="仿宋" w:hAnsi="仿宋" w:eastAsia="仿宋" w:cs="仿宋"/>
          <w:color w:val="000000" w:themeColor="text1"/>
          <w:sz w:val="24"/>
          <w:szCs w:val="24"/>
          <w:highlight w:val="none"/>
          <w14:textFill>
            <w14:solidFill>
              <w14:schemeClr w14:val="tx1"/>
            </w14:solidFill>
          </w14:textFill>
        </w:rPr>
      </w:pPr>
    </w:p>
    <w:p>
      <w:pPr>
        <w:pStyle w:val="6"/>
        <w:jc w:val="center"/>
        <w:rPr>
          <w:rFonts w:hint="eastAsia" w:ascii="仿宋" w:hAnsi="仿宋" w:eastAsia="仿宋_GB2312" w:cs="仿宋"/>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项目名称：</w:t>
      </w:r>
      <w:r>
        <w:rPr>
          <w:rFonts w:hint="eastAsia" w:ascii="仿宋_GB2312" w:hAnsi="仿宋_GB2312" w:eastAsia="仿宋_GB2312" w:cs="仿宋_GB2312"/>
          <w:bCs/>
          <w:sz w:val="32"/>
          <w:szCs w:val="32"/>
          <w:highlight w:val="none"/>
          <w:lang w:eastAsia="zh-CN"/>
        </w:rPr>
        <w:t>北投观海湾候鸟季推广视频拍摄</w:t>
      </w:r>
    </w:p>
    <w:p>
      <w:pPr>
        <w:pStyle w:val="14"/>
        <w:rPr>
          <w:color w:val="000000" w:themeColor="text1"/>
          <w:highlight w:val="none"/>
          <w14:textFill>
            <w14:solidFill>
              <w14:schemeClr w14:val="tx1"/>
            </w14:solidFill>
          </w14:textFill>
        </w:rPr>
      </w:pPr>
    </w:p>
    <w:p>
      <w:pPr>
        <w:spacing w:line="540" w:lineRule="exact"/>
        <w:rPr>
          <w:rFonts w:ascii="仿宋" w:hAnsi="仿宋" w:eastAsia="仿宋" w:cs="仿宋"/>
          <w:color w:val="000000" w:themeColor="text1"/>
          <w:sz w:val="24"/>
          <w:szCs w:val="24"/>
          <w:highlight w:val="none"/>
          <w14:textFill>
            <w14:solidFill>
              <w14:schemeClr w14:val="tx1"/>
            </w14:solidFill>
          </w14:textFill>
        </w:rPr>
      </w:pPr>
    </w:p>
    <w:p>
      <w:pPr>
        <w:spacing w:line="540" w:lineRule="exact"/>
        <w:jc w:val="center"/>
        <w:rPr>
          <w:rFonts w:hint="eastAsia" w:ascii="宋体" w:hAnsi="宋体" w:eastAsia="宋体" w:cs="宋体"/>
          <w:b/>
          <w:kern w:val="1"/>
          <w:sz w:val="28"/>
          <w:szCs w:val="28"/>
          <w:u w:val="single"/>
        </w:rPr>
      </w:pPr>
      <w:r>
        <w:rPr>
          <w:rFonts w:hint="eastAsia" w:ascii="宋体" w:hAnsi="宋体" w:eastAsia="宋体" w:cs="宋体"/>
          <w:b/>
          <w:kern w:val="1"/>
          <w:sz w:val="28"/>
          <w:szCs w:val="28"/>
        </w:rPr>
        <w:t>采 购 人：</w:t>
      </w:r>
      <w:r>
        <w:rPr>
          <w:rFonts w:hint="eastAsia" w:ascii="宋体" w:hAnsi="宋体" w:eastAsia="宋体" w:cs="宋体"/>
          <w:b/>
          <w:kern w:val="1"/>
          <w:sz w:val="28"/>
          <w:szCs w:val="28"/>
          <w:u w:val="single"/>
        </w:rPr>
        <w:t>广西北投营销策划有限公司</w:t>
      </w:r>
    </w:p>
    <w:p>
      <w:pPr>
        <w:spacing w:line="540" w:lineRule="exact"/>
        <w:rPr>
          <w:rFonts w:hint="eastAsia" w:ascii="宋体" w:hAnsi="宋体" w:eastAsia="宋体" w:cs="宋体"/>
          <w:b/>
          <w:kern w:val="1"/>
          <w:sz w:val="28"/>
          <w:szCs w:val="28"/>
        </w:rPr>
      </w:pPr>
    </w:p>
    <w:p>
      <w:pPr>
        <w:pStyle w:val="7"/>
        <w:jc w:val="center"/>
        <w:rPr>
          <w:rFonts w:hint="eastAsia" w:ascii="宋体" w:hAnsi="宋体" w:eastAsia="宋体" w:cs="宋体"/>
          <w:b/>
          <w:kern w:val="1"/>
          <w:sz w:val="28"/>
          <w:szCs w:val="28"/>
          <w:highlight w:val="none"/>
          <w:lang w:val="en-US" w:eastAsia="zh-CN" w:bidi="ar-SA"/>
        </w:rPr>
      </w:pPr>
      <w:r>
        <w:rPr>
          <w:rFonts w:hint="eastAsia" w:ascii="宋体" w:hAnsi="宋体" w:eastAsia="宋体" w:cs="宋体"/>
          <w:b/>
          <w:kern w:val="1"/>
          <w:sz w:val="28"/>
          <w:szCs w:val="28"/>
          <w:highlight w:val="none"/>
          <w:lang w:val="en-US" w:eastAsia="zh-CN" w:bidi="ar-SA"/>
        </w:rPr>
        <w:t>日期：2024年1月12日</w:t>
      </w:r>
    </w:p>
    <w:p>
      <w:pPr>
        <w:pStyle w:val="7"/>
        <w:rPr>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Cs/>
          <w:color w:val="000000" w:themeColor="text1"/>
          <w:sz w:val="32"/>
          <w:szCs w:val="32"/>
          <w:highlight w:val="none"/>
          <w:lang w:val="en-US"/>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北投观海湾候鸟季推广视频拍摄采购</w:t>
      </w:r>
      <w:r>
        <w:rPr>
          <w:rFonts w:hint="eastAsia" w:ascii="黑体" w:hAnsi="黑体" w:eastAsia="黑体" w:cs="黑体"/>
          <w:bCs/>
          <w:color w:val="000000" w:themeColor="text1"/>
          <w:sz w:val="32"/>
          <w:szCs w:val="32"/>
          <w:highlight w:val="none"/>
          <w:lang w:val="en-US"/>
          <w14:textFill>
            <w14:solidFill>
              <w14:schemeClr w14:val="tx1"/>
            </w14:solidFill>
          </w14:textFill>
        </w:rPr>
        <w:t>公告</w:t>
      </w:r>
    </w:p>
    <w:p>
      <w:pPr>
        <w:pStyle w:val="8"/>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我公司</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北投观海湾候鸟季推广视频拍摄</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,项目编号：</w:t>
      </w:r>
      <w:r>
        <w:rPr>
          <w:rFonts w:hint="eastAsia" w:ascii="仿宋_GB2312" w:hAnsi="仿宋_GB2312" w:eastAsia="仿宋_GB2312" w:cs="仿宋_GB2312"/>
          <w:bCs/>
          <w:sz w:val="32"/>
          <w:szCs w:val="32"/>
          <w:highlight w:val="none"/>
          <w:lang w:val="en-US" w:eastAsia="zh-CN"/>
        </w:rPr>
        <w:t>BTDC-2024-FW0470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现采取公开简易询价方式择优选定服务单位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，欢迎各单位参加本次报价，现将有关事项通知如下：</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一、项目基本情况</w:t>
      </w:r>
    </w:p>
    <w:p>
      <w:pPr>
        <w:pStyle w:val="8"/>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项目地点：</w:t>
      </w:r>
      <w:r>
        <w:rPr>
          <w:rFonts w:hint="eastAsia" w:ascii="仿宋_GB2312" w:hAnsi="仿宋_GB2312" w:eastAsia="仿宋_GB2312" w:cs="仿宋_GB2312"/>
          <w:sz w:val="32"/>
          <w:szCs w:val="32"/>
          <w:highlight w:val="none"/>
          <w:lang w:val="en-US" w:eastAsia="zh-CN"/>
        </w:rPr>
        <w:t>南宁市良庆区飞云路8号北投大厦A座5楼。</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yellow"/>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项目名称：</w:t>
      </w:r>
      <w:r>
        <w:rPr>
          <w:rFonts w:hint="eastAsia" w:ascii="仿宋_GB2312" w:hAnsi="仿宋_GB2312" w:eastAsia="仿宋_GB2312" w:cs="仿宋_GB2312"/>
          <w:sz w:val="32"/>
          <w:szCs w:val="32"/>
          <w:highlight w:val="none"/>
          <w:lang w:val="en-US" w:eastAsia="zh-CN"/>
        </w:rPr>
        <w:t>北投观海湾候鸟季推广视频拍摄</w:t>
      </w:r>
    </w:p>
    <w:p>
      <w:pPr>
        <w:pStyle w:val="8"/>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采购内容：北投观海湾候鸟季推广视频拍摄3条，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详细</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线上报名成功后，</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详见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采购文件</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文件 (格式)”中附件1:报价组成清</w:t>
      </w:r>
      <w:r>
        <w:rPr>
          <w:rFonts w:hint="eastAsia" w:ascii="仿宋_GB2312" w:hAnsi="仿宋_GB2312" w:eastAsia="仿宋_GB2312" w:cs="仿宋_GB2312"/>
          <w:bCs/>
          <w:color w:val="000000" w:themeColor="text1"/>
          <w:sz w:val="32"/>
          <w:szCs w:val="32"/>
          <w:highlight w:val="none"/>
          <w:lang w:val="en-US"/>
          <w14:textFill>
            <w14:solidFill>
              <w14:schemeClr w14:val="tx1"/>
            </w14:solidFill>
          </w14:textFill>
        </w:rPr>
        <w:t>单。</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服务周期</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：合同签署之日起至2024年2月28日（以实际执行时间为准）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28"/>
          <w:szCs w:val="28"/>
          <w:highlight w:val="none"/>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控制价：</w:t>
      </w:r>
      <w:r>
        <w:rPr>
          <w:rFonts w:hint="eastAsia" w:ascii="仿宋_GB2312" w:hAnsi="仿宋_GB2312" w:eastAsia="仿宋_GB2312" w:cs="仿宋_GB2312"/>
          <w:sz w:val="32"/>
          <w:szCs w:val="32"/>
          <w:highlight w:val="none"/>
          <w:lang w:val="en-US" w:eastAsia="zh-CN"/>
        </w:rPr>
        <w:t>29680.0</w:t>
      </w:r>
      <w:r>
        <w:rPr>
          <w:rFonts w:hint="eastAsia" w:ascii="仿宋_GB2312" w:hAnsi="仿宋_GB2312" w:eastAsia="仿宋_GB2312" w:cs="仿宋_GB2312"/>
          <w:color w:val="auto"/>
          <w:kern w:val="2"/>
          <w:sz w:val="32"/>
          <w:szCs w:val="32"/>
          <w:highlight w:val="none"/>
          <w:lang w:val="en-US" w:eastAsia="zh-CN" w:bidi="ar-SA"/>
        </w:rPr>
        <w:t>0</w:t>
      </w:r>
      <w:r>
        <w:rPr>
          <w:rFonts w:hint="eastAsia" w:ascii="仿宋_GB2312" w:hAnsi="仿宋_GB2312" w:eastAsia="仿宋_GB2312" w:cs="仿宋_GB2312"/>
          <w:kern w:val="2"/>
          <w:sz w:val="32"/>
          <w:szCs w:val="32"/>
          <w:highlight w:val="none"/>
          <w:lang w:val="en-US" w:eastAsia="zh-CN" w:bidi="ar-SA"/>
        </w:rPr>
        <w:t>元</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 xml:space="preserve"> （人民币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贰万玖仟陆佰捌拾元整</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）。报价全部采用人民币表示，报价表要求加盖法人单位公章。报价超出控制价的，其报价文件按无效处理</w:t>
      </w:r>
      <w:r>
        <w:rPr>
          <w:rFonts w:hint="eastAsia" w:ascii="仿宋_GB2312" w:hAnsi="仿宋_GB2312" w:eastAsia="仿宋_GB2312" w:cs="仿宋_GB2312"/>
          <w:color w:val="000000" w:themeColor="text1"/>
          <w:sz w:val="28"/>
          <w:szCs w:val="28"/>
          <w:highlight w:val="none"/>
          <w:lang w:val="en-US"/>
          <w14:textFill>
            <w14:solidFill>
              <w14:schemeClr w14:val="tx1"/>
            </w14:solidFill>
          </w14:textFill>
        </w:rPr>
        <w:t>。</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二、资格要求</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在中华人民共和国境内注册</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独立法人单位，且经营范围具备广告服务、广告代理服务、视频拍摄制作等</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8"/>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没有处于被责令停业，财产被接管、冻结、破产状态。在“信用中国”网站（www.creditchina.gov.cn）中未被列入失信被执行人、税收违法黑名单、企业经营异常名单。</w:t>
      </w:r>
    </w:p>
    <w:p>
      <w:pPr>
        <w:pStyle w:val="8"/>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自202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年1月起在承接过1个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万元以上同类型项目的业绩（证明资料：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须提供业绩证明，业绩证明资料可以为中标通知书或合同关键页复印件并加盖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公章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，时间以业绩证明资料标注的时间为准</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w:t>
      </w:r>
    </w:p>
    <w:p>
      <w:pPr>
        <w:pStyle w:val="8"/>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负责人为同一人或者存在直接控股、管理关系的不同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，不得参加同一合同项下的采购活动。</w:t>
      </w:r>
    </w:p>
    <w:p>
      <w:pPr>
        <w:pStyle w:val="8"/>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本项目不接受联合体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三、交付形式</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合作商负责在采购人要求期限内完成北投观海湾候鸟季推广视频拍摄服务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事宜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四、支付方式</w:t>
      </w:r>
    </w:p>
    <w:p>
      <w:pPr>
        <w:pStyle w:val="15"/>
        <w:pageBreakBefore w:val="0"/>
        <w:kinsoku/>
        <w:wordWrap/>
        <w:overflowPunct/>
        <w:topLinePunct w:val="0"/>
        <w:autoSpaceDE/>
        <w:autoSpaceDN/>
        <w:bidi w:val="0"/>
        <w:adjustRightInd/>
        <w:snapToGrid/>
        <w:spacing w:line="560" w:lineRule="exact"/>
        <w:ind w:firstLine="562"/>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highlight w:val="none"/>
          <w:lang w:val="en-US" w:eastAsia="zh-CN"/>
        </w:rPr>
        <w:t>乙方按甲方要求完成约定的所有服务事项，并经甲方验收、据实办理结算手续后180天内，甲方向乙方一次性付清结算款项。款项均以转账方式支付，乙方应向甲方提供有效银行账号，每次付款前乙方应向甲方开具正式的增值税专用发票，乙方迟延开具正式增值税专用发票的，甲方付款时间相应顺延且不承担任何责任。</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五、报价文件组成</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具体详见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采购文件</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文件（格式）”，所有资料均须加盖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单位公章，并按“十、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文件（格式）”顺序排列并扫描。</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六、报价要求</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根据自身实际情况报价。</w:t>
      </w:r>
    </w:p>
    <w:p>
      <w:pPr>
        <w:pStyle w:val="8"/>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lang w:val="en-US" w:eastAsia="zh-CN"/>
        </w:rPr>
        <w:t>本项目采用固定总价形式。固定总价包含视频拍摄制作费、人工费、意外保险费用及税费等与之相关的一切费用。</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报价应按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采购文件</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要求提供报价组成清单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必须就本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项目作完整</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一次性</w:t>
      </w:r>
      <w:r>
        <w:rPr>
          <w:rFonts w:hint="eastAsia" w:ascii="仿宋_GB2312" w:hAnsi="仿宋_GB2312" w:eastAsia="仿宋_GB2312" w:cs="仿宋_GB2312"/>
          <w:color w:val="000000" w:themeColor="text1"/>
          <w:sz w:val="32"/>
          <w:szCs w:val="32"/>
          <w:highlight w:val="none"/>
          <w14:textFill>
            <w14:solidFill>
              <w14:schemeClr w14:val="tx1"/>
            </w14:solidFill>
          </w14:textFill>
        </w:rPr>
        <w:t>唯一报价，否则，其报价文件无效。报价文件</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只</w:t>
      </w:r>
      <w:r>
        <w:rPr>
          <w:rFonts w:hint="eastAsia" w:ascii="仿宋_GB2312" w:hAnsi="仿宋_GB2312" w:eastAsia="仿宋_GB2312" w:cs="仿宋_GB2312"/>
          <w:color w:val="000000" w:themeColor="text1"/>
          <w:sz w:val="32"/>
          <w:szCs w:val="32"/>
          <w:highlight w:val="none"/>
          <w14:textFill>
            <w14:solidFill>
              <w14:schemeClr w14:val="tx1"/>
            </w14:solidFill>
          </w14:textFill>
        </w:rPr>
        <w:t>允许有一个报价，有选择的或有条件的报价将不予接受。</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ascii="黑体" w:hAnsi="黑体" w:eastAsia="黑体" w:cs="黑体"/>
          <w:bCs/>
          <w:color w:val="000000" w:themeColor="text1"/>
          <w:sz w:val="32"/>
          <w:szCs w:val="32"/>
          <w:highlight w:val="none"/>
          <w14:textFill>
            <w14:solidFill>
              <w14:schemeClr w14:val="tx1"/>
            </w14:solidFill>
          </w14:textFill>
        </w:rPr>
        <w:t>七、</w:t>
      </w:r>
      <w:r>
        <w:rPr>
          <w:rFonts w:hint="eastAsia" w:ascii="黑体" w:hAnsi="黑体" w:eastAsia="黑体" w:cs="黑体"/>
          <w:bCs/>
          <w:color w:val="000000" w:themeColor="text1"/>
          <w:sz w:val="32"/>
          <w:szCs w:val="32"/>
          <w:highlight w:val="none"/>
          <w14:textFill>
            <w14:solidFill>
              <w14:schemeClr w14:val="tx1"/>
            </w14:solidFill>
          </w14:textFill>
        </w:rPr>
        <w:t>评标办法</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本次采购依据最低评标价法，按照不含税总报价由低到高顺序排名。</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八、报名及</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采购</w:t>
      </w:r>
      <w:r>
        <w:rPr>
          <w:rFonts w:hint="eastAsia" w:ascii="黑体" w:hAnsi="黑体" w:eastAsia="黑体" w:cs="黑体"/>
          <w:bCs/>
          <w:color w:val="000000" w:themeColor="text1"/>
          <w:sz w:val="32"/>
          <w:szCs w:val="32"/>
          <w:highlight w:val="none"/>
          <w14:textFill>
            <w14:solidFill>
              <w14:schemeClr w14:val="tx1"/>
            </w14:solidFill>
          </w14:textFill>
        </w:rPr>
        <w:t>文件领取</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报名时间：</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1月12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发出询价函的时间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宋体" w:eastAsia="仿宋_GB2312" w:cs="宋体"/>
          <w:color w:val="auto"/>
          <w:sz w:val="32"/>
          <w:szCs w:val="32"/>
          <w:highlight w:val="none"/>
          <w:lang w:val="en-US" w:eastAsia="zh-CN"/>
        </w:rPr>
        <w:t>2024</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1月16</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18</w:t>
      </w:r>
      <w:r>
        <w:rPr>
          <w:rFonts w:hint="eastAsia" w:ascii="仿宋_GB2312" w:hAnsi="宋体" w:eastAsia="仿宋_GB2312" w:cs="宋体"/>
          <w:color w:val="auto"/>
          <w:sz w:val="32"/>
          <w:szCs w:val="32"/>
          <w:highlight w:val="none"/>
        </w:rPr>
        <w:t>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本项目不收取报名费、材料费、评审费、保证金等任何费用。</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报名方式：在广西北部湾投资集团有限公司电子招采平台（https://ebidding.bgigc.com/）先注册，后选择本项目申请报名。</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文件获取方式:在广西北部湾投资集团有限公司电子招采平台（https://ebidding.bgigc.com/）下载。</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九、</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报价</w:t>
      </w:r>
      <w:r>
        <w:rPr>
          <w:rFonts w:hint="eastAsia" w:ascii="黑体" w:hAnsi="黑体" w:eastAsia="黑体" w:cs="黑体"/>
          <w:bCs/>
          <w:color w:val="000000" w:themeColor="text1"/>
          <w:sz w:val="32"/>
          <w:szCs w:val="32"/>
          <w:highlight w:val="none"/>
          <w14:textFill>
            <w14:solidFill>
              <w14:schemeClr w14:val="tx1"/>
            </w14:solidFill>
          </w14:textFill>
        </w:rPr>
        <w:t>文件提交要求</w:t>
      </w:r>
      <w:r>
        <w:rPr>
          <w:rFonts w:hint="eastAsia" w:ascii="黑体" w:hAnsi="黑体" w:eastAsia="黑体" w:cs="黑体"/>
          <w:bCs/>
          <w:color w:val="000000" w:themeColor="text1"/>
          <w:sz w:val="32"/>
          <w:szCs w:val="32"/>
          <w:highlight w:val="none"/>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宋体"/>
          <w:b/>
          <w:bCs/>
          <w:color w:val="000000" w:themeColor="text1"/>
          <w:sz w:val="32"/>
          <w:szCs w:val="32"/>
          <w:highlight w:val="none"/>
          <w14:textFill>
            <w14:solidFill>
              <w14:schemeClr w14:val="tx1"/>
            </w14:solidFill>
          </w14:textFill>
        </w:rPr>
        <w:t>（一）</w:t>
      </w:r>
      <w:r>
        <w:rPr>
          <w:rFonts w:hint="eastAsia" w:ascii="仿宋_GB2312" w:hAnsi="宋体" w:eastAsia="仿宋_GB2312" w:cs="宋体"/>
          <w:color w:val="000000" w:themeColor="text1"/>
          <w:sz w:val="32"/>
          <w:szCs w:val="32"/>
          <w:highlight w:val="none"/>
          <w14:textFill>
            <w14:solidFill>
              <w14:schemeClr w14:val="tx1"/>
            </w14:solidFill>
          </w14:textFill>
        </w:rPr>
        <w:t>各</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报价单位</w:t>
      </w:r>
      <w:r>
        <w:rPr>
          <w:rFonts w:hint="eastAsia" w:ascii="仿宋_GB2312" w:hAnsi="宋体" w:eastAsia="仿宋_GB2312" w:cs="宋体"/>
          <w:color w:val="000000" w:themeColor="text1"/>
          <w:sz w:val="32"/>
          <w:szCs w:val="32"/>
          <w:highlight w:val="none"/>
          <w14:textFill>
            <w14:solidFill>
              <w14:schemeClr w14:val="tx1"/>
            </w14:solidFill>
          </w14:textFill>
        </w:rPr>
        <w:t>的</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报价</w:t>
      </w:r>
      <w:r>
        <w:rPr>
          <w:rFonts w:hint="eastAsia" w:ascii="仿宋_GB2312" w:hAnsi="宋体" w:eastAsia="仿宋_GB2312" w:cs="宋体"/>
          <w:color w:val="000000" w:themeColor="text1"/>
          <w:sz w:val="32"/>
          <w:szCs w:val="32"/>
          <w:highlight w:val="none"/>
          <w14:textFill>
            <w14:solidFill>
              <w14:schemeClr w14:val="tx1"/>
            </w14:solidFill>
          </w14:textFill>
        </w:rPr>
        <w:t>文件必须于20</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24</w:t>
      </w:r>
      <w:r>
        <w:rPr>
          <w:rFonts w:hint="eastAsia" w:ascii="仿宋_GB2312" w:hAnsi="宋体" w:eastAsia="仿宋_GB2312" w:cs="宋体"/>
          <w:color w:val="000000" w:themeColor="text1"/>
          <w:sz w:val="32"/>
          <w:szCs w:val="32"/>
          <w:highlight w:val="none"/>
          <w14:textFill>
            <w14:solidFill>
              <w14:schemeClr w14:val="tx1"/>
            </w14:solidFill>
          </w14:textFill>
        </w:rPr>
        <w:t>年</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s="宋体"/>
          <w:color w:val="000000" w:themeColor="text1"/>
          <w:sz w:val="32"/>
          <w:szCs w:val="32"/>
          <w:highlight w:val="none"/>
          <w14:textFill>
            <w14:solidFill>
              <w14:schemeClr w14:val="tx1"/>
            </w14:solidFill>
          </w14:textFill>
        </w:rPr>
        <w:t>月</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17</w:t>
      </w:r>
      <w:r>
        <w:rPr>
          <w:rFonts w:hint="eastAsia" w:ascii="仿宋_GB2312" w:hAnsi="宋体" w:eastAsia="仿宋_GB2312" w:cs="宋体"/>
          <w:color w:val="000000" w:themeColor="text1"/>
          <w:sz w:val="32"/>
          <w:szCs w:val="32"/>
          <w:highlight w:val="none"/>
          <w14:textFill>
            <w14:solidFill>
              <w14:schemeClr w14:val="tx1"/>
            </w14:solidFill>
          </w14:textFill>
        </w:rPr>
        <w:t>日</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17</w:t>
      </w:r>
      <w:r>
        <w:rPr>
          <w:rFonts w:hint="eastAsia" w:ascii="仿宋_GB2312" w:hAnsi="宋体" w:eastAsia="仿宋_GB2312" w:cs="宋体"/>
          <w:color w:val="000000" w:themeColor="text1"/>
          <w:sz w:val="32"/>
          <w:szCs w:val="32"/>
          <w:highlight w:val="none"/>
          <w14:textFill>
            <w14:solidFill>
              <w14:schemeClr w14:val="tx1"/>
            </w14:solidFill>
          </w14:textFill>
        </w:rPr>
        <w:t>时前在广西北部湾投资集团有限公司电子</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招采平台</w:t>
      </w:r>
      <w:r>
        <w:rPr>
          <w:rFonts w:hint="eastAsia" w:ascii="仿宋_GB2312" w:hAnsi="宋体" w:eastAsia="仿宋_GB2312" w:cs="宋体"/>
          <w:color w:val="000000" w:themeColor="text1"/>
          <w:sz w:val="32"/>
          <w:szCs w:val="32"/>
          <w:highlight w:val="none"/>
          <w14:textFill>
            <w14:solidFill>
              <w14:schemeClr w14:val="tx1"/>
            </w14:solidFill>
          </w14:textFill>
        </w:rPr>
        <w:t>（网址：https://ebidding.bgigc.com）提交扫描清楚的</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报价</w:t>
      </w:r>
      <w:r>
        <w:rPr>
          <w:rFonts w:hint="eastAsia" w:ascii="仿宋_GB2312" w:hAnsi="宋体" w:eastAsia="仿宋_GB2312" w:cs="宋体"/>
          <w:color w:val="000000" w:themeColor="text1"/>
          <w:sz w:val="32"/>
          <w:szCs w:val="32"/>
          <w:highlight w:val="none"/>
          <w14:textFill>
            <w14:solidFill>
              <w14:schemeClr w14:val="tx1"/>
            </w14:solidFill>
          </w14:textFill>
        </w:rPr>
        <w:t>文件（无法辨认的内容按未提供处理）；未按时提交的</w:t>
      </w: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报价</w:t>
      </w:r>
      <w:r>
        <w:rPr>
          <w:rFonts w:hint="eastAsia" w:ascii="仿宋_GB2312" w:hAnsi="宋体" w:eastAsia="仿宋_GB2312" w:cs="宋体"/>
          <w:color w:val="000000" w:themeColor="text1"/>
          <w:sz w:val="32"/>
          <w:szCs w:val="32"/>
          <w:highlight w:val="none"/>
          <w14:textFill>
            <w14:solidFill>
              <w14:schemeClr w14:val="tx1"/>
            </w14:solidFill>
          </w14:textFill>
        </w:rPr>
        <w:t>文件采购人不予接受。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文件我公司一律不予退回。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应承担编制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文件以及递交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文件涉及的一切费用，无论询价结果如何，采购人对上述费用不负任何责任，也无需对询价结果作任何解释。</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联系人地址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南宁市良庆区飞云路8号北投大厦A座5楼</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梁慧青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15607867707</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righ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广西北投营销策划有限公司</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right"/>
        <w:textAlignment w:val="auto"/>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pPr>
        <w:pStyle w:val="6"/>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28"/>
          <w:szCs w:val="28"/>
          <w:highlight w:val="none"/>
          <w:lang w:val="zh-CN"/>
          <w14:textFill>
            <w14:solidFill>
              <w14:schemeClr w14:val="tx1"/>
            </w14:solidFill>
          </w14:textFill>
        </w:rPr>
      </w:pPr>
    </w:p>
    <w:p>
      <w:pPr>
        <w:pStyle w:val="14"/>
        <w:keepNext w:val="0"/>
        <w:keepLines w:val="0"/>
        <w:pageBreakBefore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footerReference r:id="rId3" w:type="default"/>
      <w:footerReference r:id="rId4" w:type="even"/>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WI2ZTc0ZGJmNTg5MjhjMDNlMjJiNDgwNWFlMzUifQ=="/>
  </w:docVars>
  <w:rsids>
    <w:rsidRoot w:val="0BE70D99"/>
    <w:rsid w:val="0BAF00A2"/>
    <w:rsid w:val="0BDF486E"/>
    <w:rsid w:val="0BE70D99"/>
    <w:rsid w:val="10710FA8"/>
    <w:rsid w:val="11CC299C"/>
    <w:rsid w:val="220F4C41"/>
    <w:rsid w:val="25FB1901"/>
    <w:rsid w:val="2A275C6E"/>
    <w:rsid w:val="2B460CEC"/>
    <w:rsid w:val="302D75E4"/>
    <w:rsid w:val="3A2D2414"/>
    <w:rsid w:val="3DCD5BEF"/>
    <w:rsid w:val="40B371EE"/>
    <w:rsid w:val="41DC6A45"/>
    <w:rsid w:val="4B021E17"/>
    <w:rsid w:val="54807B72"/>
    <w:rsid w:val="5A0C489F"/>
    <w:rsid w:val="5D450E12"/>
    <w:rsid w:val="6312641A"/>
    <w:rsid w:val="63385CFC"/>
    <w:rsid w:val="6404001D"/>
    <w:rsid w:val="6836320A"/>
    <w:rsid w:val="6C9B4F24"/>
    <w:rsid w:val="7261038A"/>
    <w:rsid w:val="7AE1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1"/>
    <w:pPr>
      <w:ind w:left="566"/>
      <w:outlineLvl w:val="1"/>
    </w:pPr>
    <w:rPr>
      <w:rFonts w:ascii="方正小标宋简体" w:hAnsi="方正小标宋简体" w:eastAsia="方正小标宋简体" w:cs="方正小标宋简体"/>
      <w:sz w:val="44"/>
      <w:szCs w:val="44"/>
      <w:lang w:val="en-US" w:eastAsia="zh-CN" w:bidi="ar-SA"/>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360" w:lineRule="auto"/>
    </w:pPr>
    <w:rPr>
      <w:b/>
      <w:bCs/>
      <w:sz w:val="28"/>
    </w:rPr>
  </w:style>
  <w:style w:type="paragraph" w:styleId="3">
    <w:name w:val="Body Text"/>
    <w:basedOn w:val="1"/>
    <w:next w:val="1"/>
    <w:qFormat/>
    <w:uiPriority w:val="99"/>
    <w:pPr>
      <w:spacing w:after="120"/>
    </w:pPr>
    <w:rPr>
      <w:rFonts w:ascii="Calibri" w:hAnsi="Calibri" w:eastAsia="宋体" w:cs="Times New Roman"/>
      <w:kern w:val="0"/>
      <w:sz w:val="20"/>
      <w:szCs w:val="24"/>
    </w:rPr>
  </w:style>
  <w:style w:type="paragraph" w:styleId="4">
    <w:name w:val="index 5"/>
    <w:basedOn w:val="1"/>
    <w:next w:val="1"/>
    <w:autoRedefine/>
    <w:qFormat/>
    <w:uiPriority w:val="0"/>
    <w:pPr>
      <w:ind w:left="1680"/>
    </w:pPr>
  </w:style>
  <w:style w:type="paragraph" w:styleId="6">
    <w:name w:val="Normal Indent"/>
    <w:basedOn w:val="1"/>
    <w:next w:val="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7">
    <w:name w:val="toa heading"/>
    <w:basedOn w:val="1"/>
    <w:next w:val="1"/>
    <w:autoRedefine/>
    <w:unhideWhenUsed/>
    <w:qFormat/>
    <w:uiPriority w:val="99"/>
    <w:pPr>
      <w:spacing w:before="120" w:after="100" w:afterAutospacing="1"/>
    </w:pPr>
    <w:rPr>
      <w:rFonts w:ascii="Arial" w:hAnsi="Arial" w:cs="Arial"/>
      <w:sz w:val="24"/>
      <w:szCs w:val="24"/>
    </w:rPr>
  </w:style>
  <w:style w:type="paragraph" w:styleId="8">
    <w:name w:val="Plain Text"/>
    <w:basedOn w:val="1"/>
    <w:qFormat/>
    <w:uiPriority w:val="0"/>
    <w:rPr>
      <w:rFonts w:ascii="宋体" w:hAnsi="Courier New" w:eastAsia="宋体" w:cs="Times New Roman"/>
      <w:szCs w:val="21"/>
      <w:lang w:val="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autoRedefine/>
    <w:qFormat/>
    <w:uiPriority w:val="0"/>
    <w:pPr>
      <w:spacing w:before="100" w:beforeAutospacing="1" w:after="100" w:afterAutospacing="1"/>
    </w:pPr>
    <w:rPr>
      <w:rFonts w:ascii="宋体" w:hAnsi="宋体" w:eastAsia="宋体" w:cs="宋体"/>
      <w:sz w:val="24"/>
      <w:szCs w:val="22"/>
      <w:lang w:val="en-US" w:eastAsia="zh-CN" w:bidi="ar-SA"/>
    </w:rPr>
  </w:style>
  <w:style w:type="paragraph" w:customStyle="1" w:styleId="14">
    <w:name w:val="_Style 50"/>
    <w:next w:val="11"/>
    <w:qFormat/>
    <w:uiPriority w:val="0"/>
    <w:pPr>
      <w:spacing w:before="100" w:beforeAutospacing="1" w:after="100" w:afterAutospacing="1"/>
      <w:jc w:val="both"/>
    </w:pPr>
    <w:rPr>
      <w:rFonts w:ascii="宋体" w:hAnsi="宋体" w:eastAsia="宋体" w:cs="Times New Roman"/>
      <w:kern w:val="2"/>
      <w:sz w:val="21"/>
      <w:szCs w:val="22"/>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2727</Words>
  <Characters>3327</Characters>
  <Lines>0</Lines>
  <Paragraphs>0</Paragraphs>
  <TotalTime>8</TotalTime>
  <ScaleCrop>false</ScaleCrop>
  <LinksUpToDate>false</LinksUpToDate>
  <CharactersWithSpaces>3941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2023-12-18T09:31:00Z</dcterms:created>
  <dc:creator>劳建彬,laojianbin</dc:creator>
  <cp:lastModifiedBy>Cyan</cp:lastModifiedBy>
  <dcterms:modified xsi:type="dcterms:W3CDTF">2024-01-11T07:09:09Z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16526E007BA74FD6936469E32DBF185C_13</vt:lpwstr>
  </property>
</Properties>
</file>