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微软雅黑" w:hAnsi="微软雅黑" w:eastAsia="微软雅黑" w:cs="微软雅黑"/>
          <w:b/>
          <w:bCs/>
          <w:sz w:val="32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32"/>
          <w:szCs w:val="32"/>
          <w:lang w:val="en-US" w:eastAsia="zh-CN"/>
        </w:rPr>
        <w:t>广西路桥招采平台查看专业指导说明书</w:t>
      </w:r>
    </w:p>
    <w:p>
      <w:pPr>
        <w:rPr>
          <w:rFonts w:hint="eastAsia" w:ascii="微软雅黑" w:hAnsi="微软雅黑" w:eastAsia="微软雅黑" w:cs="微软雅黑"/>
          <w:sz w:val="32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sz w:val="32"/>
          <w:szCs w:val="32"/>
          <w:lang w:val="en-US" w:eastAsia="zh-CN"/>
        </w:rPr>
        <w:t>1.登录网址，选择【登录/注册】；</w:t>
      </w:r>
      <w:bookmarkStart w:id="0" w:name="_GoBack"/>
      <w:bookmarkEnd w:id="0"/>
    </w:p>
    <w:p>
      <w:r>
        <w:drawing>
          <wp:inline distT="0" distB="0" distL="114300" distR="114300">
            <wp:extent cx="5257800" cy="2810510"/>
            <wp:effectExtent l="0" t="0" r="0" b="889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81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eastAsia" w:ascii="微软雅黑" w:hAnsi="微软雅黑" w:eastAsia="微软雅黑" w:cs="微软雅黑"/>
          <w:sz w:val="32"/>
          <w:szCs w:val="32"/>
          <w:lang w:val="en-US"/>
        </w:rPr>
      </w:pPr>
      <w:r>
        <w:rPr>
          <w:rFonts w:hint="eastAsia" w:ascii="微软雅黑" w:hAnsi="微软雅黑" w:eastAsia="微软雅黑" w:cs="微软雅黑"/>
          <w:sz w:val="32"/>
          <w:szCs w:val="32"/>
          <w:lang w:val="en-US" w:eastAsia="zh-CN"/>
        </w:rPr>
        <w:t>2.登录账号，忘记密码可通过短信登录；</w:t>
      </w:r>
    </w:p>
    <w:p>
      <w:r>
        <w:drawing>
          <wp:inline distT="0" distB="0" distL="114300" distR="114300">
            <wp:extent cx="5257800" cy="2799715"/>
            <wp:effectExtent l="0" t="0" r="0" b="63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799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p/>
    <w:p/>
    <w:p>
      <w:pPr>
        <w:rPr>
          <w:rFonts w:hint="eastAsia" w:ascii="微软雅黑" w:hAnsi="微软雅黑" w:eastAsia="微软雅黑" w:cs="微软雅黑"/>
          <w:sz w:val="32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sz w:val="32"/>
          <w:szCs w:val="32"/>
          <w:lang w:val="en-US" w:eastAsia="zh-CN"/>
        </w:rPr>
        <w:t>3.选择【(原）招标平台】-【业务办理】；</w:t>
      </w:r>
    </w:p>
    <w:p>
      <w:r>
        <w:drawing>
          <wp:inline distT="0" distB="0" distL="114300" distR="114300">
            <wp:extent cx="5268595" cy="2895600"/>
            <wp:effectExtent l="0" t="0" r="825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114300" distR="114300">
            <wp:extent cx="5264785" cy="2375535"/>
            <wp:effectExtent l="0" t="0" r="12065" b="571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37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p/>
    <w:p/>
    <w:p/>
    <w:p/>
    <w:p/>
    <w:p/>
    <w:p>
      <w:pPr>
        <w:rPr>
          <w:rFonts w:hint="eastAsia" w:ascii="微软雅黑" w:hAnsi="微软雅黑" w:eastAsia="微软雅黑" w:cs="微软雅黑"/>
          <w:sz w:val="32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sz w:val="32"/>
          <w:szCs w:val="32"/>
          <w:lang w:val="en-US" w:eastAsia="zh-CN"/>
        </w:rPr>
        <w:t>4.登录平台后，选择【发包商管理】-【供应商申请单】-【请选择】-【查看专业等级】；</w:t>
      </w:r>
    </w:p>
    <w:p>
      <w:r>
        <w:drawing>
          <wp:inline distT="0" distB="0" distL="114300" distR="114300">
            <wp:extent cx="5271770" cy="2560955"/>
            <wp:effectExtent l="0" t="0" r="5080" b="1079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560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11E35CF"/>
    <w:rsid w:val="26886B03"/>
    <w:rsid w:val="58D57121"/>
    <w:rsid w:val="5ADC1A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7</TotalTime>
  <ScaleCrop>false</ScaleCrop>
  <LinksUpToDate>false</LinksUpToDate>
  <CharactersWithSpaces>0</CharactersWithSpaces>
  <Application>WPS Office_11.8.2.11813_F1E327BC-269C-435d-A152-05C5408002CA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2024-01-10T03:14:00Z</dcterms:created>
  <dc:creator>Administrator</dc:creator>
  <cp:lastModifiedBy>麦晓琪乐悠悠</cp:lastModifiedBy>
  <dcterms:modified xsi:type="dcterms:W3CDTF">2024-01-12T00:24:37Z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2052-11.8.2.11813</vt:lpwstr>
  </property>
  <property fmtid="{D5CDD505-2E9C-101B-9397-08002B2CF9AE}" pid="3" name="ICV">
    <vt:lpwstr>7C7A1D2572E34DEEABAAE541F6220C64</vt:lpwstr>
  </property>
</Properties>
</file>